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C25F" w14:textId="77777777" w:rsidR="00E14F45" w:rsidRDefault="00267C76" w:rsidP="00E14F45">
      <w:pPr>
        <w:pStyle w:val="Encabezado"/>
        <w:ind w:left="-426"/>
        <w:rPr>
          <w:rFonts w:ascii="Bookman Old Style" w:hAnsi="Bookman Old Style"/>
          <w:i/>
          <w:sz w:val="22"/>
          <w:szCs w:val="22"/>
        </w:rPr>
      </w:pPr>
      <w:r>
        <w:rPr>
          <w:rFonts w:ascii="Bookman Old Style" w:hAnsi="Bookman Old Style"/>
          <w:i/>
          <w:sz w:val="22"/>
          <w:szCs w:val="22"/>
        </w:rPr>
        <w:t>Dr. Edgar Robles Cordero</w:t>
      </w:r>
    </w:p>
    <w:p w14:paraId="08579CDE" w14:textId="77777777" w:rsidR="00C747AF" w:rsidRDefault="00E14F45" w:rsidP="00E14F45">
      <w:pPr>
        <w:spacing w:line="276" w:lineRule="auto"/>
        <w:ind w:left="-426"/>
        <w:rPr>
          <w:rFonts w:ascii="Bookman Old Style" w:hAnsi="Bookman Old Style"/>
          <w:b/>
          <w:i/>
          <w:sz w:val="22"/>
          <w:szCs w:val="22"/>
        </w:rPr>
      </w:pPr>
      <w:r>
        <w:rPr>
          <w:rFonts w:ascii="Bookman Old Style" w:hAnsi="Bookman Old Style"/>
          <w:b/>
          <w:i/>
          <w:sz w:val="22"/>
          <w:szCs w:val="22"/>
        </w:rPr>
        <w:t>Superintendente</w:t>
      </w:r>
      <w:r w:rsidR="00267C76">
        <w:rPr>
          <w:rFonts w:ascii="Bookman Old Style" w:hAnsi="Bookman Old Style"/>
          <w:b/>
          <w:i/>
          <w:sz w:val="22"/>
          <w:szCs w:val="22"/>
        </w:rPr>
        <w:t xml:space="preserve"> de Pensiones </w:t>
      </w:r>
      <w:proofErr w:type="spellStart"/>
      <w:r w:rsidR="00267C76">
        <w:rPr>
          <w:rFonts w:ascii="Bookman Old Style" w:hAnsi="Bookman Old Style"/>
          <w:b/>
          <w:i/>
          <w:sz w:val="22"/>
          <w:szCs w:val="22"/>
        </w:rPr>
        <w:t>a.i.</w:t>
      </w:r>
      <w:proofErr w:type="spellEnd"/>
    </w:p>
    <w:p w14:paraId="2429A8EC" w14:textId="77777777" w:rsidR="00DA50B6" w:rsidRPr="00DA50B6" w:rsidRDefault="00DA50B6" w:rsidP="00DA50B6">
      <w:pPr>
        <w:rPr>
          <w:sz w:val="18"/>
          <w:szCs w:val="18"/>
        </w:rPr>
      </w:pPr>
    </w:p>
    <w:p w14:paraId="6D422904" w14:textId="77777777" w:rsidR="00DA50B6" w:rsidRPr="00DA50B6" w:rsidRDefault="00DA50B6" w:rsidP="00DA50B6">
      <w:pPr>
        <w:rPr>
          <w:sz w:val="18"/>
          <w:szCs w:val="18"/>
        </w:rPr>
      </w:pPr>
    </w:p>
    <w:p w14:paraId="1E2C8301" w14:textId="77777777" w:rsidR="00BD19DF" w:rsidRDefault="00BD19DF" w:rsidP="00BD19DF">
      <w:pPr>
        <w:pStyle w:val="Ttulo4"/>
        <w:jc w:val="center"/>
      </w:pPr>
    </w:p>
    <w:p w14:paraId="2CAA7D47" w14:textId="77777777" w:rsidR="00BD19DF" w:rsidRPr="00BD19DF" w:rsidRDefault="00BD19DF" w:rsidP="00BD19DF">
      <w:pPr>
        <w:pStyle w:val="Ttulo4"/>
        <w:jc w:val="center"/>
        <w:rPr>
          <w:rFonts w:asciiTheme="majorHAnsi" w:hAnsiTheme="majorHAnsi"/>
          <w:sz w:val="28"/>
          <w:szCs w:val="28"/>
        </w:rPr>
      </w:pPr>
      <w:r w:rsidRPr="00BD19DF">
        <w:rPr>
          <w:rFonts w:asciiTheme="majorHAnsi" w:hAnsiTheme="majorHAnsi"/>
          <w:sz w:val="28"/>
          <w:szCs w:val="28"/>
        </w:rPr>
        <w:t>SP-A-141-2010</w:t>
      </w:r>
    </w:p>
    <w:p w14:paraId="2394E450" w14:textId="77777777" w:rsidR="00BD19DF" w:rsidRPr="00BD19DF" w:rsidRDefault="00BD19DF" w:rsidP="00BD19DF">
      <w:pPr>
        <w:rPr>
          <w:rFonts w:asciiTheme="majorHAnsi" w:hAnsiTheme="majorHAnsi"/>
          <w:lang w:val="es-MX"/>
        </w:rPr>
      </w:pPr>
    </w:p>
    <w:p w14:paraId="22078A89" w14:textId="77777777" w:rsidR="00BD19DF" w:rsidRPr="00AC59B3" w:rsidRDefault="00BD19DF" w:rsidP="00BD19DF">
      <w:pPr>
        <w:pStyle w:val="Ttulo4"/>
        <w:jc w:val="center"/>
        <w:rPr>
          <w:rFonts w:asciiTheme="majorHAnsi" w:hAnsiTheme="majorHAnsi"/>
          <w:sz w:val="28"/>
          <w:szCs w:val="28"/>
        </w:rPr>
      </w:pPr>
      <w:r w:rsidRPr="00AC59B3">
        <w:rPr>
          <w:rFonts w:asciiTheme="majorHAnsi" w:hAnsiTheme="majorHAnsi"/>
          <w:sz w:val="28"/>
          <w:szCs w:val="28"/>
        </w:rPr>
        <w:t>Disposiciones relativas a las modalidades de pensión para el régimen complementario de pensiones de capitalización individual</w:t>
      </w:r>
    </w:p>
    <w:p w14:paraId="165A6976" w14:textId="77777777" w:rsidR="00BD19DF" w:rsidRPr="00BD19DF" w:rsidRDefault="00BD19DF" w:rsidP="00BD19DF">
      <w:pPr>
        <w:pStyle w:val="Ttulo4"/>
        <w:jc w:val="both"/>
        <w:rPr>
          <w:rFonts w:asciiTheme="majorHAnsi" w:hAnsiTheme="majorHAnsi"/>
          <w:b w:val="0"/>
          <w:i w:val="0"/>
          <w:lang w:val="es-ES_tradnl"/>
        </w:rPr>
      </w:pPr>
    </w:p>
    <w:p w14:paraId="258C967B" w14:textId="77777777" w:rsidR="00BD19DF" w:rsidRPr="00BD19DF" w:rsidRDefault="00BD19DF" w:rsidP="00BD19DF">
      <w:pPr>
        <w:widowControl w:val="0"/>
        <w:jc w:val="both"/>
        <w:rPr>
          <w:rFonts w:asciiTheme="majorHAnsi" w:hAnsiTheme="majorHAnsi"/>
        </w:rPr>
      </w:pPr>
      <w:r w:rsidRPr="00BD19DF">
        <w:rPr>
          <w:rFonts w:asciiTheme="majorHAnsi" w:hAnsiTheme="majorHAnsi"/>
        </w:rPr>
        <w:t>Superintendencia de Pensiones, Despacho del Superintendente, al ser las once horas del treinta de abril de 2010.</w:t>
      </w:r>
    </w:p>
    <w:p w14:paraId="1D75B285" w14:textId="77777777" w:rsidR="00BD19DF" w:rsidRDefault="00BD19DF" w:rsidP="00BD19DF">
      <w:pPr>
        <w:jc w:val="both"/>
        <w:rPr>
          <w:rFonts w:asciiTheme="majorHAnsi" w:hAnsiTheme="majorHAnsi"/>
          <w:b/>
        </w:rPr>
      </w:pPr>
    </w:p>
    <w:p w14:paraId="474E56E2" w14:textId="77777777" w:rsidR="00AC59B3" w:rsidRPr="00BD19DF" w:rsidRDefault="00AC59B3" w:rsidP="00BD19DF">
      <w:pPr>
        <w:jc w:val="both"/>
        <w:rPr>
          <w:rFonts w:asciiTheme="majorHAnsi" w:hAnsiTheme="majorHAnsi"/>
          <w:b/>
        </w:rPr>
      </w:pPr>
    </w:p>
    <w:p w14:paraId="2367E948" w14:textId="77777777" w:rsidR="00BD19DF" w:rsidRPr="00BD19DF" w:rsidRDefault="00BD19DF" w:rsidP="00BD19DF">
      <w:pPr>
        <w:jc w:val="center"/>
        <w:rPr>
          <w:rFonts w:asciiTheme="majorHAnsi" w:hAnsiTheme="majorHAnsi"/>
          <w:b/>
          <w:sz w:val="28"/>
          <w:szCs w:val="28"/>
        </w:rPr>
      </w:pPr>
      <w:r w:rsidRPr="00BD19DF">
        <w:rPr>
          <w:rFonts w:asciiTheme="majorHAnsi" w:hAnsiTheme="majorHAnsi"/>
          <w:b/>
          <w:sz w:val="28"/>
          <w:szCs w:val="28"/>
        </w:rPr>
        <w:t>Considerando que,</w:t>
      </w:r>
    </w:p>
    <w:p w14:paraId="646D2614" w14:textId="77777777" w:rsidR="00BD19DF" w:rsidRPr="00BD19DF" w:rsidRDefault="00BD19DF" w:rsidP="00BD19DF">
      <w:pPr>
        <w:jc w:val="both"/>
        <w:rPr>
          <w:rFonts w:asciiTheme="majorHAnsi" w:hAnsiTheme="majorHAnsi"/>
          <w:b/>
        </w:rPr>
      </w:pPr>
    </w:p>
    <w:p w14:paraId="4A5AAC93" w14:textId="77777777" w:rsidR="00BD19DF" w:rsidRPr="00BD19DF" w:rsidRDefault="00BD19DF" w:rsidP="00BD19DF">
      <w:pPr>
        <w:pStyle w:val="Prrafodelista"/>
        <w:numPr>
          <w:ilvl w:val="0"/>
          <w:numId w:val="46"/>
        </w:numPr>
        <w:ind w:left="426" w:hanging="426"/>
        <w:contextualSpacing/>
        <w:jc w:val="both"/>
        <w:rPr>
          <w:rFonts w:asciiTheme="majorHAnsi" w:hAnsiTheme="majorHAnsi"/>
        </w:rPr>
      </w:pPr>
      <w:r w:rsidRPr="00BD19DF">
        <w:rPr>
          <w:rFonts w:asciiTheme="majorHAnsi" w:hAnsiTheme="majorHAnsi"/>
        </w:rPr>
        <w:t xml:space="preserve">El artículo 38, inciso f), de la ley </w:t>
      </w:r>
      <w:proofErr w:type="spellStart"/>
      <w:r w:rsidRPr="00BD19DF">
        <w:rPr>
          <w:rFonts w:asciiTheme="majorHAnsi" w:hAnsiTheme="majorHAnsi"/>
        </w:rPr>
        <w:t>N°</w:t>
      </w:r>
      <w:proofErr w:type="spellEnd"/>
      <w:r w:rsidRPr="00BD19DF">
        <w:rPr>
          <w:rFonts w:asciiTheme="majorHAnsi" w:hAnsiTheme="majorHAnsi"/>
        </w:rPr>
        <w:t xml:space="preserve"> 7523, Régimen Privado de Pensiones Complementarias, atribuye al Superintendente la facultad de adoptar las acciones necesarias para el cumplimiento efectivo de las funciones de autorización, regulación y supervisión que le competen a la Superintendencia.</w:t>
      </w:r>
    </w:p>
    <w:p w14:paraId="139B5F0B" w14:textId="77777777" w:rsidR="00BD19DF" w:rsidRPr="00BD19DF" w:rsidRDefault="00BD19DF" w:rsidP="00BD19DF">
      <w:pPr>
        <w:pStyle w:val="Prrafodelista"/>
        <w:numPr>
          <w:ilvl w:val="0"/>
          <w:numId w:val="46"/>
        </w:numPr>
        <w:ind w:left="426" w:hanging="426"/>
        <w:contextualSpacing/>
        <w:jc w:val="both"/>
        <w:rPr>
          <w:rFonts w:asciiTheme="majorHAnsi" w:hAnsiTheme="majorHAnsi"/>
        </w:rPr>
      </w:pPr>
      <w:r w:rsidRPr="00BD19DF">
        <w:rPr>
          <w:rFonts w:asciiTheme="majorHAnsi" w:hAnsiTheme="majorHAnsi"/>
        </w:rPr>
        <w:t>El Capítulo III de la Ley de Protección al Trabajador establece las modalidades de pensión y las condiciones para que los afiliados puedan optar por la pensión complementaria.</w:t>
      </w:r>
    </w:p>
    <w:p w14:paraId="4A99E217" w14:textId="77777777" w:rsidR="00BD19DF" w:rsidRPr="00BD19DF" w:rsidRDefault="00BD19DF" w:rsidP="00BD19DF">
      <w:pPr>
        <w:pStyle w:val="Prrafodelista"/>
        <w:numPr>
          <w:ilvl w:val="0"/>
          <w:numId w:val="46"/>
        </w:numPr>
        <w:ind w:left="426" w:hanging="426"/>
        <w:contextualSpacing/>
        <w:jc w:val="both"/>
        <w:rPr>
          <w:rFonts w:asciiTheme="majorHAnsi" w:hAnsiTheme="majorHAnsi"/>
        </w:rPr>
      </w:pPr>
      <w:r w:rsidRPr="00BD19DF">
        <w:rPr>
          <w:rFonts w:asciiTheme="majorHAnsi" w:hAnsiTheme="majorHAnsi"/>
        </w:rPr>
        <w:t>El Consejo Nacional de Supervisión del Sistema Financiero en sesión 842-2010 celebrada el 26 de marzo del 2010, aprobó el Reglamento de Beneficios del Régimen de Capitalización Individual, normativa que requiere la definición de algunos aspectos de índole operativa.</w:t>
      </w:r>
    </w:p>
    <w:p w14:paraId="0C8375EF" w14:textId="77777777" w:rsidR="00BD19DF" w:rsidRPr="00BD19DF" w:rsidRDefault="00BD19DF" w:rsidP="00BD19DF">
      <w:pPr>
        <w:pStyle w:val="Prrafodelista"/>
        <w:numPr>
          <w:ilvl w:val="0"/>
          <w:numId w:val="46"/>
        </w:numPr>
        <w:ind w:left="426" w:hanging="426"/>
        <w:contextualSpacing/>
        <w:jc w:val="both"/>
        <w:rPr>
          <w:rFonts w:asciiTheme="majorHAnsi" w:hAnsiTheme="majorHAnsi"/>
        </w:rPr>
      </w:pPr>
      <w:r w:rsidRPr="00BD19DF">
        <w:rPr>
          <w:rFonts w:asciiTheme="majorHAnsi" w:hAnsiTheme="majorHAnsi"/>
        </w:rPr>
        <w:t>La regulación de índole operativa, por la dinámica y evolución del entorno tecnológico y de la industria de las pensiones complementarias y de seguros requiere, con cierta regularidad, de modificaciones para ajustarla a los cambios que se vayan sucediendo.</w:t>
      </w:r>
    </w:p>
    <w:p w14:paraId="2A5002AE" w14:textId="77777777" w:rsidR="00BD19DF" w:rsidRPr="00BD19DF" w:rsidRDefault="00BD19DF" w:rsidP="00BD19DF">
      <w:pPr>
        <w:pStyle w:val="Prrafodelista"/>
        <w:numPr>
          <w:ilvl w:val="0"/>
          <w:numId w:val="46"/>
        </w:numPr>
        <w:ind w:left="426" w:hanging="426"/>
        <w:contextualSpacing/>
        <w:jc w:val="both"/>
        <w:rPr>
          <w:rFonts w:asciiTheme="majorHAnsi" w:hAnsiTheme="majorHAnsi"/>
        </w:rPr>
      </w:pPr>
      <w:r w:rsidRPr="00BD19DF">
        <w:rPr>
          <w:rFonts w:asciiTheme="majorHAnsi" w:hAnsiTheme="majorHAnsi"/>
        </w:rPr>
        <w:t xml:space="preserve">Las bases técnicas, necesarias para calcular las rentas periódicas que constituirán las pensiones complementarias, se encuentran ligadas al desenvolvimiento de variables poblacionales y de los mercados financieros, lo cual obliga a una constante revisión de su desarrollo para adecuar los parámetros técnicos en los que se basa su cálculo. La relevancia de estos parámetros técnicos para el cálculo de la pensión hace necesario que se establezcan regulatoriamente. </w:t>
      </w:r>
    </w:p>
    <w:p w14:paraId="5A83912B" w14:textId="77777777" w:rsidR="00BD19DF" w:rsidRPr="00BD19DF" w:rsidRDefault="00BD19DF" w:rsidP="00BD19DF">
      <w:pPr>
        <w:pStyle w:val="Prrafodelista"/>
        <w:numPr>
          <w:ilvl w:val="0"/>
          <w:numId w:val="46"/>
        </w:numPr>
        <w:ind w:left="426" w:hanging="426"/>
        <w:contextualSpacing/>
        <w:jc w:val="both"/>
        <w:rPr>
          <w:rFonts w:asciiTheme="majorHAnsi" w:hAnsiTheme="majorHAnsi"/>
        </w:rPr>
      </w:pPr>
      <w:r w:rsidRPr="00BD19DF">
        <w:rPr>
          <w:rFonts w:asciiTheme="majorHAnsi" w:hAnsiTheme="majorHAnsi"/>
        </w:rPr>
        <w:t xml:space="preserve">Es necesario que existan lineamientos de cálculo de las distintas modalidades de pensión que administrará una operadora de pensiones a fin de que los pensionados cuenten con tratamientos uniformes en los conceptos críticos de construcción de la renta periódica, en especial para la pensión complementaria al Régimen Básico. Para el caso del Régimen Voluntario de Pensiones Complementarias debe establecerse una mayor flexibilidad en los planes que se sometan a autorización de la Superintendencia, atendiendo el carácter de voluntario del producto. </w:t>
      </w:r>
    </w:p>
    <w:p w14:paraId="04651529" w14:textId="77777777" w:rsidR="00BD19DF" w:rsidRPr="00BD19DF" w:rsidRDefault="00BD19DF" w:rsidP="00BD19DF">
      <w:pPr>
        <w:pStyle w:val="Prrafodelista"/>
        <w:numPr>
          <w:ilvl w:val="0"/>
          <w:numId w:val="46"/>
        </w:numPr>
        <w:ind w:left="426" w:hanging="426"/>
        <w:contextualSpacing/>
        <w:jc w:val="both"/>
        <w:rPr>
          <w:rFonts w:asciiTheme="majorHAnsi" w:hAnsiTheme="majorHAnsi"/>
        </w:rPr>
      </w:pPr>
      <w:r w:rsidRPr="00BD19DF">
        <w:rPr>
          <w:rFonts w:asciiTheme="majorHAnsi" w:hAnsiTheme="majorHAnsi"/>
        </w:rPr>
        <w:lastRenderedPageBreak/>
        <w:t xml:space="preserve">Deben establecerse las condiciones mínimas de los contratos de modalidades de pensión a suscribir entre la operadora y el pensionado </w:t>
      </w:r>
      <w:proofErr w:type="gramStart"/>
      <w:r w:rsidRPr="00BD19DF">
        <w:rPr>
          <w:rFonts w:asciiTheme="majorHAnsi" w:hAnsiTheme="majorHAnsi"/>
        </w:rPr>
        <w:t>para  que</w:t>
      </w:r>
      <w:proofErr w:type="gramEnd"/>
      <w:r w:rsidRPr="00BD19DF">
        <w:rPr>
          <w:rFonts w:asciiTheme="majorHAnsi" w:hAnsiTheme="majorHAnsi"/>
        </w:rPr>
        <w:t xml:space="preserve"> se indiquen, en forma clara y precisa, los derechos y obligaciones de las partes en aquellos aspectos que resulten fundamentales para el buen funcionamiento y operación del sistema, en esta fase de </w:t>
      </w:r>
      <w:proofErr w:type="spellStart"/>
      <w:r w:rsidRPr="00BD19DF">
        <w:rPr>
          <w:rFonts w:asciiTheme="majorHAnsi" w:hAnsiTheme="majorHAnsi"/>
        </w:rPr>
        <w:t>desacumulación</w:t>
      </w:r>
      <w:proofErr w:type="spellEnd"/>
      <w:r w:rsidRPr="00BD19DF">
        <w:rPr>
          <w:rFonts w:asciiTheme="majorHAnsi" w:hAnsiTheme="majorHAnsi"/>
        </w:rPr>
        <w:t>.</w:t>
      </w:r>
      <w:r w:rsidRPr="00BD19DF" w:rsidDel="001B6A74">
        <w:rPr>
          <w:rFonts w:asciiTheme="majorHAnsi" w:hAnsiTheme="majorHAnsi"/>
        </w:rPr>
        <w:t xml:space="preserve"> </w:t>
      </w:r>
      <w:r w:rsidRPr="00BD19DF">
        <w:rPr>
          <w:rFonts w:asciiTheme="majorHAnsi" w:hAnsiTheme="majorHAnsi"/>
        </w:rPr>
        <w:t xml:space="preserve">El proceso de selección de la modalidad de pensión es un trámite administrativo que debe seguir todo afiliado o beneficiario que adquiere una modalidad de pensión. Este tiene como objetivo permitirle al afiliado recibir distintas opciones y que pueda plasmar su decisión de la forma más objetiva posible. </w:t>
      </w:r>
    </w:p>
    <w:p w14:paraId="34E98702" w14:textId="77777777" w:rsidR="00BD19DF" w:rsidRDefault="00BD19DF" w:rsidP="00BD19DF">
      <w:pPr>
        <w:pStyle w:val="Prrafodelista"/>
        <w:ind w:left="0"/>
        <w:jc w:val="both"/>
        <w:rPr>
          <w:rFonts w:asciiTheme="majorHAnsi" w:hAnsiTheme="majorHAnsi"/>
        </w:rPr>
      </w:pPr>
    </w:p>
    <w:p w14:paraId="7DED2BA5" w14:textId="77777777" w:rsidR="00BD19DF" w:rsidRPr="00BD19DF" w:rsidRDefault="00BD19DF" w:rsidP="00BD19DF">
      <w:pPr>
        <w:pStyle w:val="Ttulo4"/>
        <w:jc w:val="center"/>
        <w:rPr>
          <w:rFonts w:asciiTheme="majorHAnsi" w:hAnsiTheme="majorHAnsi"/>
          <w:i w:val="0"/>
          <w:sz w:val="28"/>
          <w:szCs w:val="28"/>
        </w:rPr>
      </w:pPr>
      <w:r w:rsidRPr="00BD19DF">
        <w:rPr>
          <w:rFonts w:asciiTheme="majorHAnsi" w:hAnsiTheme="majorHAnsi"/>
          <w:i w:val="0"/>
          <w:sz w:val="28"/>
          <w:szCs w:val="28"/>
        </w:rPr>
        <w:t>Por tanto,</w:t>
      </w:r>
    </w:p>
    <w:p w14:paraId="0EB04391" w14:textId="77777777" w:rsidR="00BD19DF" w:rsidRDefault="00BD19DF" w:rsidP="00BD19DF">
      <w:pPr>
        <w:pStyle w:val="Ttulo4"/>
        <w:rPr>
          <w:rFonts w:asciiTheme="majorHAnsi" w:hAnsiTheme="majorHAnsi"/>
        </w:rPr>
      </w:pPr>
    </w:p>
    <w:p w14:paraId="1B1CD770" w14:textId="77777777" w:rsidR="00BD19DF" w:rsidRPr="00BD19DF" w:rsidRDefault="00BD19DF" w:rsidP="00BD19DF">
      <w:pPr>
        <w:pStyle w:val="Ttulo4"/>
        <w:jc w:val="both"/>
        <w:rPr>
          <w:rFonts w:asciiTheme="majorHAnsi" w:hAnsiTheme="majorHAnsi"/>
          <w:b w:val="0"/>
          <w:i w:val="0"/>
        </w:rPr>
      </w:pPr>
      <w:r>
        <w:rPr>
          <w:rFonts w:asciiTheme="majorHAnsi" w:hAnsiTheme="majorHAnsi"/>
          <w:b w:val="0"/>
          <w:i w:val="0"/>
        </w:rPr>
        <w:t>D</w:t>
      </w:r>
      <w:r w:rsidRPr="00BD19DF">
        <w:rPr>
          <w:rFonts w:asciiTheme="majorHAnsi" w:hAnsiTheme="majorHAnsi"/>
          <w:b w:val="0"/>
          <w:i w:val="0"/>
        </w:rPr>
        <w:t>ispone emitir las</w:t>
      </w:r>
      <w:r w:rsidRPr="00BD19DF">
        <w:rPr>
          <w:rFonts w:asciiTheme="majorHAnsi" w:hAnsiTheme="majorHAnsi"/>
          <w:i w:val="0"/>
        </w:rPr>
        <w:t xml:space="preserve"> </w:t>
      </w:r>
      <w:r w:rsidRPr="00BD19DF">
        <w:rPr>
          <w:rFonts w:asciiTheme="majorHAnsi" w:hAnsiTheme="majorHAnsi"/>
          <w:b w:val="0"/>
          <w:i w:val="0"/>
        </w:rPr>
        <w:t>Disposiciones relativas a las modalidades de pensión para el régimen complementario de pensiones de capitalización individual según el siguiente texto</w:t>
      </w:r>
    </w:p>
    <w:p w14:paraId="3C819B49" w14:textId="77777777" w:rsidR="00BD19DF" w:rsidRPr="00BD19DF" w:rsidRDefault="00BD19DF" w:rsidP="00BD19DF">
      <w:pPr>
        <w:jc w:val="both"/>
        <w:rPr>
          <w:rFonts w:asciiTheme="majorHAnsi" w:hAnsiTheme="majorHAnsi"/>
          <w:b/>
        </w:rPr>
      </w:pPr>
    </w:p>
    <w:p w14:paraId="532F10D1" w14:textId="77777777" w:rsidR="00BD19DF" w:rsidRDefault="00BD19DF" w:rsidP="00BD19DF">
      <w:pPr>
        <w:jc w:val="center"/>
        <w:rPr>
          <w:rFonts w:asciiTheme="majorHAnsi" w:hAnsiTheme="majorHAnsi"/>
          <w:b/>
        </w:rPr>
      </w:pPr>
    </w:p>
    <w:p w14:paraId="4FA4FED6" w14:textId="77777777" w:rsidR="00BD19DF" w:rsidRPr="005D0BDB" w:rsidRDefault="00BD19DF" w:rsidP="00BD19DF">
      <w:pPr>
        <w:jc w:val="center"/>
        <w:rPr>
          <w:rFonts w:asciiTheme="majorHAnsi" w:hAnsiTheme="majorHAnsi"/>
          <w:b/>
          <w:sz w:val="28"/>
          <w:szCs w:val="28"/>
        </w:rPr>
      </w:pPr>
      <w:r w:rsidRPr="005D0BDB">
        <w:rPr>
          <w:rFonts w:asciiTheme="majorHAnsi" w:hAnsiTheme="majorHAnsi"/>
          <w:b/>
          <w:sz w:val="28"/>
          <w:szCs w:val="28"/>
        </w:rPr>
        <w:t>CAPÍTULO I.  ASPECTOS GENERALES</w:t>
      </w:r>
    </w:p>
    <w:p w14:paraId="07D13A94" w14:textId="77777777" w:rsidR="00BD19DF" w:rsidRDefault="00BD19DF" w:rsidP="00BD19DF">
      <w:pPr>
        <w:jc w:val="both"/>
        <w:rPr>
          <w:rFonts w:asciiTheme="majorHAnsi" w:hAnsiTheme="majorHAnsi"/>
          <w:b/>
        </w:rPr>
      </w:pPr>
    </w:p>
    <w:p w14:paraId="00C0E349" w14:textId="0C7B59C7" w:rsidR="00BD19DF" w:rsidRPr="00BD19DF" w:rsidRDefault="00BD19DF" w:rsidP="00BD19DF">
      <w:pPr>
        <w:jc w:val="both"/>
        <w:rPr>
          <w:rFonts w:asciiTheme="majorHAnsi" w:hAnsiTheme="majorHAnsi"/>
          <w:b/>
        </w:rPr>
      </w:pPr>
      <w:r w:rsidRPr="00BD19DF">
        <w:rPr>
          <w:rFonts w:asciiTheme="majorHAnsi" w:hAnsiTheme="majorHAnsi"/>
          <w:b/>
        </w:rPr>
        <w:t>Artículo 1. Tasa técnica de interés para el Retiro Programado</w:t>
      </w:r>
      <w:r w:rsidR="006A0E16">
        <w:rPr>
          <w:rStyle w:val="Refdenotaalpie"/>
          <w:rFonts w:asciiTheme="majorHAnsi" w:hAnsiTheme="majorHAnsi"/>
          <w:b/>
        </w:rPr>
        <w:footnoteReference w:id="1"/>
      </w:r>
    </w:p>
    <w:p w14:paraId="02DC1EBF" w14:textId="77777777" w:rsidR="00BD19DF" w:rsidRPr="00BD19DF" w:rsidRDefault="00BD19DF" w:rsidP="00BD19DF">
      <w:pPr>
        <w:jc w:val="both"/>
        <w:rPr>
          <w:rFonts w:asciiTheme="majorHAnsi" w:hAnsiTheme="majorHAnsi"/>
        </w:rPr>
      </w:pPr>
    </w:p>
    <w:p w14:paraId="59DB044B" w14:textId="77777777" w:rsidR="00B437E5" w:rsidRPr="00B437E5" w:rsidRDefault="00B437E5" w:rsidP="00B437E5">
      <w:pPr>
        <w:jc w:val="both"/>
        <w:rPr>
          <w:rFonts w:asciiTheme="majorHAnsi" w:hAnsiTheme="majorHAnsi"/>
        </w:rPr>
      </w:pPr>
      <w:r w:rsidRPr="00B437E5">
        <w:rPr>
          <w:rFonts w:asciiTheme="majorHAnsi" w:hAnsiTheme="majorHAnsi"/>
        </w:rPr>
        <w:t xml:space="preserve">La tasa técnica de interés utilizará como referencia para su cálculo la tasa de crecimiento potencial de la economía local.   </w:t>
      </w:r>
    </w:p>
    <w:p w14:paraId="42409400" w14:textId="77777777" w:rsidR="00B437E5" w:rsidRPr="00B437E5" w:rsidRDefault="00B437E5" w:rsidP="00B437E5">
      <w:pPr>
        <w:jc w:val="both"/>
        <w:rPr>
          <w:rFonts w:asciiTheme="majorHAnsi" w:hAnsiTheme="majorHAnsi"/>
        </w:rPr>
      </w:pPr>
    </w:p>
    <w:p w14:paraId="427AAD46" w14:textId="77777777" w:rsidR="00B437E5" w:rsidRPr="00B437E5" w:rsidRDefault="00B437E5" w:rsidP="00B437E5">
      <w:pPr>
        <w:jc w:val="both"/>
        <w:rPr>
          <w:rFonts w:asciiTheme="majorHAnsi" w:hAnsiTheme="majorHAnsi"/>
        </w:rPr>
      </w:pPr>
      <w:r w:rsidRPr="00B437E5">
        <w:rPr>
          <w:rFonts w:asciiTheme="majorHAnsi" w:hAnsiTheme="majorHAnsi"/>
        </w:rPr>
        <w:t xml:space="preserve">Se utilizará, para calcular el valor presente actuarial de una unidad de pensión, el 3,6% anual, en términos reales, tanto para los fondos denominados en colones como para aquellos en dólares de los Estados Unidos de América.  </w:t>
      </w:r>
    </w:p>
    <w:p w14:paraId="77563822" w14:textId="77777777" w:rsidR="00B437E5" w:rsidRPr="00B437E5" w:rsidRDefault="00B437E5" w:rsidP="00B437E5">
      <w:pPr>
        <w:jc w:val="both"/>
        <w:rPr>
          <w:rFonts w:asciiTheme="majorHAnsi" w:hAnsiTheme="majorHAnsi"/>
        </w:rPr>
      </w:pPr>
    </w:p>
    <w:p w14:paraId="1633980A" w14:textId="41B46B29" w:rsidR="00BD19DF" w:rsidRPr="00BD19DF" w:rsidRDefault="00B437E5" w:rsidP="00B437E5">
      <w:pPr>
        <w:jc w:val="both"/>
        <w:rPr>
          <w:rFonts w:asciiTheme="majorHAnsi" w:hAnsiTheme="majorHAnsi"/>
          <w:b/>
        </w:rPr>
      </w:pPr>
      <w:r w:rsidRPr="00B437E5">
        <w:rPr>
          <w:rFonts w:asciiTheme="majorHAnsi" w:hAnsiTheme="majorHAnsi"/>
        </w:rPr>
        <w:t>Esta tasa está sujeta a revisión periódica y sus modificaciones serán así informadas mediante Acuerdo del Superintendente de Pensiones</w:t>
      </w:r>
      <w:r w:rsidR="00BD19DF" w:rsidRPr="00BD19DF">
        <w:rPr>
          <w:rFonts w:asciiTheme="majorHAnsi" w:hAnsiTheme="majorHAnsi"/>
        </w:rPr>
        <w:t>.</w:t>
      </w:r>
    </w:p>
    <w:p w14:paraId="545C7FDD" w14:textId="77777777" w:rsidR="00BD19DF" w:rsidRPr="00BD19DF" w:rsidRDefault="00BD19DF" w:rsidP="00BD19DF">
      <w:pPr>
        <w:jc w:val="both"/>
        <w:rPr>
          <w:rFonts w:asciiTheme="majorHAnsi" w:hAnsiTheme="majorHAnsi"/>
          <w:b/>
        </w:rPr>
      </w:pPr>
    </w:p>
    <w:p w14:paraId="7BA21F04" w14:textId="77777777" w:rsidR="00BD19DF" w:rsidRPr="00BD19DF" w:rsidRDefault="00BD19DF" w:rsidP="00BD19DF">
      <w:pPr>
        <w:jc w:val="both"/>
        <w:rPr>
          <w:rFonts w:asciiTheme="majorHAnsi" w:hAnsiTheme="majorHAnsi"/>
          <w:b/>
        </w:rPr>
      </w:pPr>
      <w:r w:rsidRPr="00BD19DF">
        <w:rPr>
          <w:rFonts w:asciiTheme="majorHAnsi" w:hAnsiTheme="majorHAnsi"/>
          <w:b/>
        </w:rPr>
        <w:t>Artículo 2.  Traslado del capital para pensión</w:t>
      </w:r>
    </w:p>
    <w:p w14:paraId="158CE593" w14:textId="77777777" w:rsidR="00BD19DF" w:rsidRPr="00BD19DF" w:rsidRDefault="00BD19DF" w:rsidP="00BD19DF">
      <w:pPr>
        <w:jc w:val="both"/>
        <w:rPr>
          <w:rFonts w:asciiTheme="majorHAnsi" w:hAnsiTheme="majorHAnsi"/>
        </w:rPr>
      </w:pPr>
    </w:p>
    <w:p w14:paraId="594FFB76" w14:textId="77777777" w:rsidR="00BD19DF" w:rsidRPr="00BD19DF" w:rsidRDefault="00BD19DF" w:rsidP="00BD19DF">
      <w:pPr>
        <w:jc w:val="both"/>
        <w:rPr>
          <w:rFonts w:asciiTheme="majorHAnsi" w:hAnsiTheme="majorHAnsi"/>
          <w:b/>
        </w:rPr>
      </w:pPr>
      <w:r w:rsidRPr="00BD19DF">
        <w:rPr>
          <w:rFonts w:asciiTheme="majorHAnsi" w:hAnsiTheme="majorHAnsi"/>
        </w:rPr>
        <w:t>El monto del capital para pensión a ser trasladado a una modalidad de pensión complementaria, incluida la Renta Vitalicia Previsional, se calculará con el valor cuota del día anterior a la fecha del traslado.</w:t>
      </w:r>
    </w:p>
    <w:p w14:paraId="6C6ECD82" w14:textId="77777777" w:rsidR="00BD19DF" w:rsidRPr="00BD19DF" w:rsidRDefault="00BD19DF" w:rsidP="00BD19DF">
      <w:pPr>
        <w:jc w:val="both"/>
        <w:rPr>
          <w:rFonts w:asciiTheme="majorHAnsi" w:hAnsiTheme="majorHAnsi"/>
          <w:b/>
        </w:rPr>
      </w:pPr>
    </w:p>
    <w:p w14:paraId="7DBFD516" w14:textId="3F856C1E" w:rsidR="00CD1865" w:rsidRPr="00B86FBF" w:rsidRDefault="00CD1865" w:rsidP="00CD1865">
      <w:pPr>
        <w:spacing w:before="100" w:beforeAutospacing="1" w:after="100" w:afterAutospacing="1"/>
        <w:jc w:val="both"/>
        <w:rPr>
          <w:rFonts w:eastAsia="Calibri"/>
          <w:b/>
          <w:bCs/>
          <w:color w:val="000000"/>
          <w:lang w:eastAsia="es-CR"/>
        </w:rPr>
      </w:pPr>
      <w:r w:rsidRPr="00B86FBF">
        <w:rPr>
          <w:rFonts w:eastAsia="Calibri"/>
          <w:b/>
          <w:bCs/>
          <w:color w:val="000000"/>
          <w:lang w:eastAsia="es-CR"/>
        </w:rPr>
        <w:t>Artículo 3. Recálculo de la pensión complementaria y ajuste por pensión mínima</w:t>
      </w:r>
      <w:r w:rsidR="00195A92">
        <w:rPr>
          <w:rStyle w:val="Refdenotaalpie"/>
          <w:rFonts w:eastAsia="Calibri"/>
          <w:color w:val="000000"/>
          <w:lang w:eastAsia="es-CR"/>
        </w:rPr>
        <w:footnoteReference w:id="2"/>
      </w:r>
      <w:r w:rsidR="005C0745">
        <w:rPr>
          <w:rFonts w:eastAsia="Calibri"/>
          <w:b/>
          <w:bCs/>
          <w:color w:val="000000"/>
          <w:lang w:eastAsia="es-CR"/>
        </w:rPr>
        <w:t xml:space="preserve"> </w:t>
      </w:r>
      <w:r w:rsidR="0019005B">
        <w:rPr>
          <w:rStyle w:val="Refdenotaalpie"/>
          <w:rFonts w:eastAsia="Calibri"/>
          <w:b/>
          <w:bCs/>
          <w:color w:val="000000"/>
          <w:lang w:eastAsia="es-CR"/>
        </w:rPr>
        <w:footnoteReference w:id="3"/>
      </w:r>
    </w:p>
    <w:p w14:paraId="3E596788" w14:textId="77777777" w:rsidR="0013383C" w:rsidRPr="0013383C" w:rsidRDefault="0013383C" w:rsidP="0013383C">
      <w:pPr>
        <w:jc w:val="both"/>
        <w:rPr>
          <w:rFonts w:eastAsia="Calibri"/>
          <w:color w:val="000000"/>
          <w:lang w:eastAsia="es-CR"/>
        </w:rPr>
      </w:pPr>
      <w:r w:rsidRPr="0013383C">
        <w:rPr>
          <w:rFonts w:eastAsia="Calibri"/>
          <w:color w:val="000000"/>
          <w:lang w:eastAsia="es-CR"/>
        </w:rPr>
        <w:lastRenderedPageBreak/>
        <w:t>Con excepción de las Rentas Permanentes, en donde el recálculo de la pensión se realizará cada treinta y seis meses, una vez realizados doce pagos mensuales de pensión en la modalidad elegida por el pensionado, la OPC verificará el recálculo de la pensión complementaria, cuando este corresponda según el producto.</w:t>
      </w:r>
    </w:p>
    <w:p w14:paraId="06E59251" w14:textId="77777777" w:rsidR="0013383C" w:rsidRPr="0013383C" w:rsidRDefault="0013383C" w:rsidP="0013383C">
      <w:pPr>
        <w:jc w:val="both"/>
        <w:rPr>
          <w:rFonts w:eastAsia="Calibri"/>
          <w:color w:val="000000"/>
          <w:lang w:eastAsia="es-CR"/>
        </w:rPr>
      </w:pPr>
    </w:p>
    <w:p w14:paraId="302AF2F6" w14:textId="77777777" w:rsidR="0013383C" w:rsidRPr="0013383C" w:rsidRDefault="0013383C" w:rsidP="0013383C">
      <w:pPr>
        <w:jc w:val="both"/>
        <w:rPr>
          <w:rFonts w:eastAsia="Calibri"/>
          <w:color w:val="000000"/>
          <w:lang w:eastAsia="es-CR"/>
        </w:rPr>
      </w:pPr>
      <w:r w:rsidRPr="0013383C">
        <w:rPr>
          <w:rFonts w:eastAsia="Calibri"/>
          <w:color w:val="000000"/>
          <w:lang w:eastAsia="es-CR"/>
        </w:rPr>
        <w:t>Al momento del recálculo, según el párrafo anterior, el afiliado podrá cambiar de modalidad de pensión.</w:t>
      </w:r>
    </w:p>
    <w:p w14:paraId="7AB7906B" w14:textId="77777777" w:rsidR="0013383C" w:rsidRPr="0013383C" w:rsidRDefault="0013383C" w:rsidP="0013383C">
      <w:pPr>
        <w:jc w:val="both"/>
        <w:rPr>
          <w:rFonts w:eastAsia="Calibri"/>
          <w:color w:val="000000"/>
          <w:lang w:eastAsia="es-CR"/>
        </w:rPr>
      </w:pPr>
    </w:p>
    <w:p w14:paraId="6F2C5CE4" w14:textId="77777777" w:rsidR="0013383C" w:rsidRPr="0013383C" w:rsidRDefault="0013383C" w:rsidP="0013383C">
      <w:pPr>
        <w:jc w:val="both"/>
        <w:rPr>
          <w:rFonts w:eastAsia="Calibri"/>
          <w:color w:val="000000"/>
          <w:lang w:eastAsia="es-CR"/>
        </w:rPr>
      </w:pPr>
      <w:r w:rsidRPr="0013383C">
        <w:rPr>
          <w:rFonts w:eastAsia="Calibri"/>
          <w:color w:val="000000"/>
          <w:lang w:eastAsia="es-CR"/>
        </w:rPr>
        <w:t>En ningún caso, la pensión complementaria puede ser inferior al 20% de la pensión mínima del Régimen de Invalidez, Vejez y Muerte de la Caja Costarricense de Seguro Social, por lo que el ajuste de la pensión complementaria se realizará en el siguiente pago mensual de la pensión. La OPC realizará los recálculos, en la periodicidad que corresponda, verificando si la pensión supera el mínimo señalado, en cuyo caso pagará la pensión resultante de ese cálculo.</w:t>
      </w:r>
    </w:p>
    <w:p w14:paraId="13F49922" w14:textId="77777777" w:rsidR="0013383C" w:rsidRPr="0013383C" w:rsidRDefault="0013383C" w:rsidP="0013383C">
      <w:pPr>
        <w:jc w:val="both"/>
        <w:rPr>
          <w:rFonts w:eastAsia="Calibri"/>
          <w:color w:val="000000"/>
          <w:lang w:eastAsia="es-CR"/>
        </w:rPr>
      </w:pPr>
    </w:p>
    <w:p w14:paraId="6312ABAD" w14:textId="29A35C09" w:rsidR="00BD19DF" w:rsidRPr="00BD19DF" w:rsidRDefault="0013383C" w:rsidP="0013383C">
      <w:pPr>
        <w:jc w:val="both"/>
        <w:rPr>
          <w:rFonts w:asciiTheme="majorHAnsi" w:hAnsiTheme="majorHAnsi"/>
        </w:rPr>
      </w:pPr>
      <w:r w:rsidRPr="0013383C">
        <w:rPr>
          <w:rFonts w:eastAsia="Calibri"/>
          <w:color w:val="000000"/>
          <w:lang w:eastAsia="es-CR"/>
        </w:rPr>
        <w:t>Los incrementos en el saldo que se produzcan durante el período serán considerados hasta el siguiente recálculo para incrementar el pago de la pensión</w:t>
      </w:r>
      <w:r w:rsidR="00CD1865" w:rsidRPr="00B86FBF">
        <w:rPr>
          <w:rFonts w:eastAsia="Calibri"/>
          <w:color w:val="000000"/>
          <w:lang w:eastAsia="es-CR"/>
        </w:rPr>
        <w:t>.</w:t>
      </w:r>
    </w:p>
    <w:p w14:paraId="12636470" w14:textId="5EA664BD" w:rsidR="00CD1865" w:rsidRPr="00B86FBF" w:rsidRDefault="00CD1865" w:rsidP="00CD1865">
      <w:pPr>
        <w:spacing w:before="100" w:beforeAutospacing="1" w:after="100" w:afterAutospacing="1"/>
        <w:jc w:val="both"/>
        <w:rPr>
          <w:rFonts w:eastAsia="Calibri"/>
          <w:color w:val="000000"/>
          <w:lang w:eastAsia="es-CR"/>
        </w:rPr>
      </w:pPr>
      <w:r w:rsidRPr="00B86FBF">
        <w:rPr>
          <w:rFonts w:eastAsia="Calibri"/>
          <w:b/>
          <w:bCs/>
          <w:color w:val="000000"/>
          <w:lang w:eastAsia="es-CR"/>
        </w:rPr>
        <w:t>Artículo 4. Beneficiarios</w:t>
      </w:r>
      <w:r w:rsidR="00195A92">
        <w:rPr>
          <w:rStyle w:val="Refdenotaalpie"/>
          <w:rFonts w:eastAsia="Calibri"/>
          <w:color w:val="000000"/>
          <w:lang w:eastAsia="es-CR"/>
        </w:rPr>
        <w:footnoteReference w:id="4"/>
      </w:r>
    </w:p>
    <w:p w14:paraId="0A10D4E3" w14:textId="77777777" w:rsidR="00CD1865" w:rsidRPr="007A4CF0" w:rsidRDefault="00CD1865" w:rsidP="00CD1865">
      <w:pPr>
        <w:spacing w:before="100" w:beforeAutospacing="1" w:after="100" w:afterAutospacing="1"/>
        <w:jc w:val="both"/>
        <w:rPr>
          <w:rFonts w:eastAsia="Calibri"/>
          <w:color w:val="000000"/>
          <w:lang w:eastAsia="es-CR"/>
        </w:rPr>
      </w:pPr>
      <w:r w:rsidRPr="00B86FBF">
        <w:rPr>
          <w:rFonts w:eastAsia="Calibri"/>
          <w:color w:val="000000"/>
          <w:lang w:eastAsia="es-CR"/>
        </w:rPr>
        <w:t>Un beneficiario menor de 57 años p</w:t>
      </w:r>
      <w:r w:rsidRPr="007A4CF0">
        <w:rPr>
          <w:rFonts w:eastAsia="Calibri"/>
          <w:color w:val="000000"/>
          <w:lang w:eastAsia="es-CR"/>
        </w:rPr>
        <w:t>odrá</w:t>
      </w:r>
      <w:r w:rsidRPr="00B86FBF">
        <w:rPr>
          <w:rFonts w:eastAsia="Calibri"/>
          <w:color w:val="000000"/>
          <w:lang w:eastAsia="es-CR"/>
        </w:rPr>
        <w:t xml:space="preserve"> adquirir una modalidad de pensión dentro del RVPC.</w:t>
      </w:r>
    </w:p>
    <w:p w14:paraId="42C3C4C8" w14:textId="77777777" w:rsidR="00CD1865" w:rsidRPr="00B86FBF" w:rsidRDefault="00CD1865" w:rsidP="00CD1865">
      <w:pPr>
        <w:spacing w:before="100" w:beforeAutospacing="1" w:after="100" w:afterAutospacing="1"/>
        <w:jc w:val="both"/>
        <w:rPr>
          <w:rFonts w:eastAsia="Calibri"/>
          <w:color w:val="000000"/>
          <w:lang w:eastAsia="es-CR"/>
        </w:rPr>
      </w:pPr>
      <w:r w:rsidRPr="00B86FBF">
        <w:rPr>
          <w:rFonts w:eastAsia="Calibri"/>
          <w:color w:val="000000"/>
          <w:lang w:eastAsia="es-CR"/>
        </w:rPr>
        <w:t>Los beneficiarios, tanto del ROP como del RVPC, pueden seleccionar una modalidad de pensión distinta a la que disfrutaba el pensionado fallecido.</w:t>
      </w:r>
    </w:p>
    <w:p w14:paraId="6B610EF6" w14:textId="77777777" w:rsidR="00CD1865" w:rsidRPr="00B86FBF" w:rsidRDefault="00CD1865" w:rsidP="00CD1865">
      <w:pPr>
        <w:spacing w:before="100" w:beforeAutospacing="1" w:after="100" w:afterAutospacing="1"/>
        <w:jc w:val="both"/>
        <w:rPr>
          <w:rFonts w:eastAsia="Calibri"/>
          <w:color w:val="000000"/>
          <w:lang w:eastAsia="es-CR"/>
        </w:rPr>
      </w:pPr>
      <w:r w:rsidRPr="00B86FBF">
        <w:rPr>
          <w:rFonts w:eastAsia="Calibri"/>
          <w:color w:val="000000"/>
          <w:lang w:eastAsia="es-CR"/>
        </w:rPr>
        <w:t>Para cada beneficiario se debe</w:t>
      </w:r>
      <w:r w:rsidRPr="007A4CF0">
        <w:rPr>
          <w:rFonts w:eastAsia="Calibri"/>
          <w:color w:val="000000"/>
          <w:lang w:eastAsia="es-CR"/>
        </w:rPr>
        <w:t>rá</w:t>
      </w:r>
      <w:r w:rsidRPr="00B86FBF">
        <w:rPr>
          <w:rFonts w:eastAsia="Calibri"/>
          <w:color w:val="000000"/>
          <w:lang w:eastAsia="es-CR"/>
        </w:rPr>
        <w:t xml:space="preserve"> abrir un expediente y conservarse</w:t>
      </w:r>
      <w:r w:rsidRPr="007A4CF0">
        <w:rPr>
          <w:rFonts w:eastAsia="Calibri"/>
          <w:color w:val="000000"/>
          <w:lang w:eastAsia="es-CR"/>
        </w:rPr>
        <w:t xml:space="preserve"> </w:t>
      </w:r>
      <w:r w:rsidRPr="00B86FBF">
        <w:rPr>
          <w:rFonts w:eastAsia="Calibri"/>
          <w:color w:val="000000"/>
          <w:lang w:eastAsia="es-CR"/>
        </w:rPr>
        <w:t>según los requerimientos de la Superintendencia de Pensiones.</w:t>
      </w:r>
    </w:p>
    <w:p w14:paraId="7F17439F" w14:textId="3AADA9FC" w:rsidR="00BD19DF" w:rsidRDefault="00CD1865" w:rsidP="00CD1865">
      <w:pPr>
        <w:jc w:val="both"/>
        <w:rPr>
          <w:rFonts w:eastAsia="Calibri"/>
          <w:color w:val="000000"/>
          <w:lang w:eastAsia="es-CR"/>
        </w:rPr>
      </w:pPr>
      <w:r w:rsidRPr="00B86FBF">
        <w:rPr>
          <w:rFonts w:eastAsia="Calibri"/>
          <w:color w:val="000000"/>
          <w:lang w:eastAsia="es-CR"/>
        </w:rPr>
        <w:t xml:space="preserve">En caso de que el afiliado o pensionado pertenezca a dos Regímenes Básicos, prevalecerán los beneficiarios declarados en el de IVM. </w:t>
      </w:r>
      <w:r>
        <w:rPr>
          <w:rFonts w:eastAsia="Calibri"/>
          <w:color w:val="000000"/>
          <w:lang w:eastAsia="es-CR"/>
        </w:rPr>
        <w:t xml:space="preserve">Si no pertenecieren </w:t>
      </w:r>
      <w:r w:rsidRPr="00B86FBF">
        <w:rPr>
          <w:rFonts w:eastAsia="Calibri"/>
          <w:color w:val="000000"/>
          <w:lang w:eastAsia="es-CR"/>
        </w:rPr>
        <w:t xml:space="preserve">a este último, prevalecerán los beneficiarios de aquel </w:t>
      </w:r>
      <w:r>
        <w:rPr>
          <w:rFonts w:eastAsia="Calibri"/>
          <w:color w:val="000000"/>
          <w:lang w:eastAsia="es-CR"/>
        </w:rPr>
        <w:t>r</w:t>
      </w:r>
      <w:r w:rsidRPr="00B86FBF">
        <w:rPr>
          <w:rFonts w:eastAsia="Calibri"/>
          <w:color w:val="000000"/>
          <w:lang w:eastAsia="es-CR"/>
        </w:rPr>
        <w:t xml:space="preserve">égimen </w:t>
      </w:r>
      <w:r>
        <w:rPr>
          <w:rFonts w:eastAsia="Calibri"/>
          <w:color w:val="000000"/>
          <w:lang w:eastAsia="es-CR"/>
        </w:rPr>
        <w:t>b</w:t>
      </w:r>
      <w:r w:rsidRPr="00B86FBF">
        <w:rPr>
          <w:rFonts w:eastAsia="Calibri"/>
          <w:color w:val="000000"/>
          <w:lang w:eastAsia="es-CR"/>
        </w:rPr>
        <w:t xml:space="preserve">ásico </w:t>
      </w:r>
      <w:r>
        <w:rPr>
          <w:rFonts w:eastAsia="Calibri"/>
          <w:color w:val="000000"/>
          <w:lang w:eastAsia="es-CR"/>
        </w:rPr>
        <w:t>s</w:t>
      </w:r>
      <w:r w:rsidRPr="00B86FBF">
        <w:rPr>
          <w:rFonts w:eastAsia="Calibri"/>
          <w:color w:val="000000"/>
          <w:lang w:eastAsia="es-CR"/>
        </w:rPr>
        <w:t xml:space="preserve">ustituto que le </w:t>
      </w:r>
      <w:r>
        <w:rPr>
          <w:rFonts w:eastAsia="Calibri"/>
          <w:color w:val="000000"/>
          <w:lang w:eastAsia="es-CR"/>
        </w:rPr>
        <w:t>pague el mayor monto por</w:t>
      </w:r>
      <w:r w:rsidRPr="00B86FBF">
        <w:rPr>
          <w:rFonts w:eastAsia="Calibri"/>
          <w:color w:val="000000"/>
          <w:lang w:eastAsia="es-CR"/>
        </w:rPr>
        <w:t xml:space="preserve"> pensión.</w:t>
      </w:r>
    </w:p>
    <w:p w14:paraId="466A5C16" w14:textId="77777777" w:rsidR="00CD1865" w:rsidRPr="00BD19DF" w:rsidRDefault="00CD1865" w:rsidP="00CD1865">
      <w:pPr>
        <w:jc w:val="both"/>
        <w:rPr>
          <w:rFonts w:asciiTheme="majorHAnsi" w:hAnsiTheme="majorHAnsi"/>
          <w:b/>
        </w:rPr>
      </w:pPr>
    </w:p>
    <w:p w14:paraId="3A8A2E43" w14:textId="4E94B0AA" w:rsidR="00BD19DF" w:rsidRPr="00BD19DF" w:rsidRDefault="00BD19DF" w:rsidP="00BD19DF">
      <w:pPr>
        <w:jc w:val="both"/>
        <w:rPr>
          <w:rFonts w:asciiTheme="majorHAnsi" w:hAnsiTheme="majorHAnsi"/>
          <w:b/>
        </w:rPr>
      </w:pPr>
      <w:r w:rsidRPr="00BD19DF">
        <w:rPr>
          <w:rFonts w:asciiTheme="majorHAnsi" w:hAnsiTheme="majorHAnsi"/>
          <w:b/>
        </w:rPr>
        <w:t>Artículo 5. Traslado recursos del FCL al ROP</w:t>
      </w:r>
      <w:r w:rsidR="00B74A52">
        <w:rPr>
          <w:rStyle w:val="Refdenotaalpie"/>
          <w:rFonts w:asciiTheme="majorHAnsi" w:hAnsiTheme="majorHAnsi"/>
          <w:b/>
        </w:rPr>
        <w:footnoteReference w:id="5"/>
      </w:r>
    </w:p>
    <w:p w14:paraId="621D91C9" w14:textId="77777777" w:rsidR="00BD19DF" w:rsidRPr="00BD19DF" w:rsidRDefault="00BD19DF" w:rsidP="00BD19DF">
      <w:pPr>
        <w:jc w:val="both"/>
        <w:rPr>
          <w:rFonts w:asciiTheme="majorHAnsi" w:hAnsiTheme="majorHAnsi"/>
          <w:b/>
          <w:sz w:val="18"/>
          <w:szCs w:val="18"/>
          <w:vertAlign w:val="superscript"/>
        </w:rPr>
      </w:pPr>
    </w:p>
    <w:p w14:paraId="236EB6DF" w14:textId="77777777" w:rsidR="00BD19DF" w:rsidRPr="00BD19DF" w:rsidRDefault="00BD19DF" w:rsidP="00BD19DF">
      <w:pPr>
        <w:jc w:val="both"/>
        <w:rPr>
          <w:rFonts w:asciiTheme="majorHAnsi" w:hAnsiTheme="majorHAnsi"/>
        </w:rPr>
      </w:pPr>
      <w:r w:rsidRPr="00BD19DF">
        <w:rPr>
          <w:rFonts w:asciiTheme="majorHAnsi" w:hAnsiTheme="majorHAnsi"/>
        </w:rPr>
        <w:t xml:space="preserve">Una vez recibida la solicitud de pensión complementaria, la OPC que no tenga bajo su administración el FCL de ese afiliado, iniciará, en un plazo máximo de cinco días hábiles, el trámite de traslado de recursos con la OPC indicada en el formulario de solicitud de pensión.   </w:t>
      </w:r>
    </w:p>
    <w:p w14:paraId="696A3D3C" w14:textId="77777777" w:rsidR="00BD19DF" w:rsidRPr="00BD19DF" w:rsidRDefault="00BD19DF" w:rsidP="00BD19DF">
      <w:pPr>
        <w:jc w:val="both"/>
        <w:rPr>
          <w:rFonts w:asciiTheme="majorHAnsi" w:hAnsiTheme="majorHAnsi"/>
        </w:rPr>
      </w:pPr>
    </w:p>
    <w:p w14:paraId="2BBC17CA" w14:textId="77777777" w:rsidR="00BD19DF" w:rsidRPr="00BD19DF" w:rsidRDefault="00BD19DF" w:rsidP="00BD19DF">
      <w:pPr>
        <w:jc w:val="both"/>
        <w:rPr>
          <w:rFonts w:asciiTheme="majorHAnsi" w:hAnsiTheme="majorHAnsi"/>
        </w:rPr>
      </w:pPr>
      <w:r w:rsidRPr="00BD19DF">
        <w:rPr>
          <w:rFonts w:asciiTheme="majorHAnsi" w:hAnsiTheme="majorHAnsi"/>
        </w:rPr>
        <w:t>La OPC que mantiene la administración del FCL tendrá como máximo cinco días hábiles para trasladar los recursos solicitados.</w:t>
      </w:r>
    </w:p>
    <w:p w14:paraId="69E976EC" w14:textId="77777777" w:rsidR="00BD19DF" w:rsidRPr="00BD19DF" w:rsidRDefault="00BD19DF" w:rsidP="00BD19DF">
      <w:pPr>
        <w:jc w:val="both"/>
        <w:rPr>
          <w:rFonts w:asciiTheme="majorHAnsi" w:hAnsiTheme="majorHAnsi"/>
          <w:b/>
        </w:rPr>
      </w:pPr>
    </w:p>
    <w:p w14:paraId="3C843412" w14:textId="77777777" w:rsidR="00BD19DF" w:rsidRPr="00BD19DF" w:rsidRDefault="00BD19DF" w:rsidP="00BD19DF">
      <w:pPr>
        <w:jc w:val="both"/>
        <w:rPr>
          <w:rFonts w:asciiTheme="majorHAnsi" w:hAnsiTheme="majorHAnsi"/>
          <w:b/>
        </w:rPr>
      </w:pPr>
      <w:r w:rsidRPr="00BD19DF">
        <w:rPr>
          <w:rFonts w:asciiTheme="majorHAnsi" w:hAnsiTheme="majorHAnsi"/>
          <w:b/>
        </w:rPr>
        <w:t>Artículo 6. Acreditación de recursos no incluidos en el capital para pensión</w:t>
      </w:r>
    </w:p>
    <w:p w14:paraId="36CE6570" w14:textId="77777777" w:rsidR="00BD19DF" w:rsidRPr="00BD19DF" w:rsidRDefault="00BD19DF" w:rsidP="00BD19DF">
      <w:pPr>
        <w:jc w:val="both"/>
        <w:rPr>
          <w:rFonts w:asciiTheme="majorHAnsi" w:hAnsiTheme="majorHAnsi"/>
          <w:sz w:val="18"/>
          <w:szCs w:val="18"/>
        </w:rPr>
      </w:pPr>
    </w:p>
    <w:p w14:paraId="27165DCB" w14:textId="77777777" w:rsidR="00BD19DF" w:rsidRPr="00BD19DF" w:rsidRDefault="00BD19DF" w:rsidP="00BD19DF">
      <w:pPr>
        <w:jc w:val="both"/>
        <w:rPr>
          <w:rFonts w:asciiTheme="majorHAnsi" w:hAnsiTheme="majorHAnsi"/>
        </w:rPr>
      </w:pPr>
      <w:r w:rsidRPr="00BD19DF">
        <w:rPr>
          <w:rFonts w:asciiTheme="majorHAnsi" w:hAnsiTheme="majorHAnsi"/>
        </w:rPr>
        <w:t xml:space="preserve">Cuando se está disfrutando la pensión complementaria, los recursos que se llegaren a recibir y que pertenezcan al pensionado, deberán ser acreditados en la cuenta individual del plan de beneficios, tratándose </w:t>
      </w:r>
      <w:proofErr w:type="gramStart"/>
      <w:r w:rsidRPr="00BD19DF">
        <w:rPr>
          <w:rFonts w:asciiTheme="majorHAnsi" w:hAnsiTheme="majorHAnsi"/>
        </w:rPr>
        <w:t>como  un</w:t>
      </w:r>
      <w:proofErr w:type="gramEnd"/>
      <w:r w:rsidRPr="00BD19DF">
        <w:rPr>
          <w:rFonts w:asciiTheme="majorHAnsi" w:hAnsiTheme="majorHAnsi"/>
        </w:rPr>
        <w:t xml:space="preserve"> ingreso adicional. </w:t>
      </w:r>
    </w:p>
    <w:p w14:paraId="20190200" w14:textId="77777777" w:rsidR="00BD19DF" w:rsidRPr="00BD19DF" w:rsidRDefault="00BD19DF" w:rsidP="00BD19DF">
      <w:pPr>
        <w:jc w:val="both"/>
        <w:rPr>
          <w:rFonts w:asciiTheme="majorHAnsi" w:hAnsiTheme="majorHAnsi"/>
        </w:rPr>
      </w:pPr>
    </w:p>
    <w:p w14:paraId="7A6E77E3" w14:textId="77777777" w:rsidR="00BD19DF" w:rsidRPr="00BD19DF" w:rsidRDefault="00BD19DF" w:rsidP="00BD19DF">
      <w:pPr>
        <w:jc w:val="both"/>
        <w:rPr>
          <w:rFonts w:asciiTheme="majorHAnsi" w:hAnsiTheme="majorHAnsi"/>
          <w:b/>
        </w:rPr>
      </w:pPr>
      <w:r w:rsidRPr="00BD19DF">
        <w:rPr>
          <w:rFonts w:asciiTheme="majorHAnsi" w:hAnsiTheme="majorHAnsi"/>
        </w:rPr>
        <w:t>En caso de que disfrute la pensión complementaria mediante una Renta Vitalicia, los recursos serán entregados al pensionado en un plazo máximo de cinco días hábiles después de su solicitud de retiro.</w:t>
      </w:r>
    </w:p>
    <w:p w14:paraId="7AFA4103" w14:textId="77777777" w:rsidR="00BD19DF" w:rsidRPr="00BD19DF" w:rsidRDefault="00BD19DF" w:rsidP="00BD19DF">
      <w:pPr>
        <w:jc w:val="both"/>
        <w:rPr>
          <w:rFonts w:asciiTheme="majorHAnsi" w:hAnsiTheme="majorHAnsi"/>
          <w:b/>
        </w:rPr>
      </w:pPr>
    </w:p>
    <w:p w14:paraId="6D9D128A" w14:textId="77777777" w:rsidR="00BD19DF" w:rsidRPr="00BD19DF" w:rsidRDefault="00BD19DF" w:rsidP="00BD19DF">
      <w:pPr>
        <w:jc w:val="both"/>
        <w:rPr>
          <w:rFonts w:asciiTheme="majorHAnsi" w:hAnsiTheme="majorHAnsi"/>
          <w:b/>
        </w:rPr>
      </w:pPr>
      <w:r w:rsidRPr="00BD19DF">
        <w:rPr>
          <w:rFonts w:asciiTheme="majorHAnsi" w:hAnsiTheme="majorHAnsi"/>
          <w:b/>
        </w:rPr>
        <w:t>Artículo 7. Reanudación disfrute pensión en el Régimen Básico</w:t>
      </w:r>
    </w:p>
    <w:p w14:paraId="3DDD1B1D" w14:textId="77777777" w:rsidR="00BD19DF" w:rsidRPr="00BD19DF" w:rsidRDefault="00BD19DF" w:rsidP="00BD19DF">
      <w:pPr>
        <w:jc w:val="both"/>
        <w:rPr>
          <w:rFonts w:asciiTheme="majorHAnsi" w:hAnsiTheme="majorHAnsi"/>
          <w:sz w:val="18"/>
          <w:szCs w:val="18"/>
        </w:rPr>
      </w:pPr>
    </w:p>
    <w:p w14:paraId="6665FF6D" w14:textId="77777777" w:rsidR="00BD19DF" w:rsidRPr="00BD19DF" w:rsidRDefault="00BD19DF" w:rsidP="00BD19DF">
      <w:pPr>
        <w:jc w:val="both"/>
        <w:rPr>
          <w:rFonts w:asciiTheme="majorHAnsi" w:hAnsiTheme="majorHAnsi"/>
        </w:rPr>
      </w:pPr>
      <w:r w:rsidRPr="00BD19DF">
        <w:rPr>
          <w:rFonts w:asciiTheme="majorHAnsi" w:hAnsiTheme="majorHAnsi"/>
        </w:rPr>
        <w:t xml:space="preserve">Cuando reanude el disfrute de la pensión otorgada por el Régimen Básico, deberá así comunicarlo a la OPC que le administra su plan de beneficios, con el fin de que ésta solicite, en un plazo máximo de cinco días hábiles, el traslado de los recursos acumulados, que no se encuentren en la cuenta individual, a la modalidad de pensión elegida. </w:t>
      </w:r>
    </w:p>
    <w:p w14:paraId="7204D4E8" w14:textId="77777777" w:rsidR="00BD19DF" w:rsidRPr="00BD19DF" w:rsidRDefault="00BD19DF" w:rsidP="00BD19DF">
      <w:pPr>
        <w:jc w:val="both"/>
        <w:rPr>
          <w:rFonts w:asciiTheme="majorHAnsi" w:hAnsiTheme="majorHAnsi"/>
        </w:rPr>
      </w:pPr>
    </w:p>
    <w:p w14:paraId="3E68C018" w14:textId="77777777" w:rsidR="00BD19DF" w:rsidRPr="00BD19DF" w:rsidRDefault="00BD19DF" w:rsidP="00BD19DF">
      <w:pPr>
        <w:jc w:val="both"/>
        <w:rPr>
          <w:rFonts w:asciiTheme="majorHAnsi" w:hAnsiTheme="majorHAnsi"/>
          <w:b/>
        </w:rPr>
      </w:pPr>
      <w:r w:rsidRPr="00BD19DF">
        <w:rPr>
          <w:rFonts w:asciiTheme="majorHAnsi" w:hAnsiTheme="majorHAnsi"/>
        </w:rPr>
        <w:t>En el caso de que la pensión complementaria se disfrute mediante una Renta Vitalicia, los recursos acumulados deberán ser retirados por el pensionado en el fondo de acumulación, en un plazo máximo de cinco días hábiles, después de su solicitud de retiro.</w:t>
      </w:r>
    </w:p>
    <w:p w14:paraId="539E1D47" w14:textId="77777777" w:rsidR="00BD19DF" w:rsidRPr="00BD19DF" w:rsidRDefault="00BD19DF" w:rsidP="00BD19DF">
      <w:pPr>
        <w:jc w:val="both"/>
        <w:rPr>
          <w:rFonts w:asciiTheme="majorHAnsi" w:hAnsiTheme="majorHAnsi"/>
          <w:b/>
        </w:rPr>
      </w:pPr>
    </w:p>
    <w:p w14:paraId="73D60E59" w14:textId="77777777" w:rsidR="00BD19DF" w:rsidRPr="00BD19DF" w:rsidRDefault="00BD19DF" w:rsidP="00BD19DF">
      <w:pPr>
        <w:jc w:val="both"/>
        <w:rPr>
          <w:rFonts w:asciiTheme="majorHAnsi" w:hAnsiTheme="majorHAnsi"/>
          <w:b/>
        </w:rPr>
      </w:pPr>
      <w:r w:rsidRPr="00BD19DF">
        <w:rPr>
          <w:rFonts w:asciiTheme="majorHAnsi" w:hAnsiTheme="majorHAnsi"/>
          <w:b/>
        </w:rPr>
        <w:t>Artículo 8. Ingresos adicionales en la cuenta de capitalización individual</w:t>
      </w:r>
    </w:p>
    <w:p w14:paraId="75F15933" w14:textId="77777777" w:rsidR="00BD19DF" w:rsidRPr="00BD19DF" w:rsidRDefault="00BD19DF" w:rsidP="00BD19DF">
      <w:pPr>
        <w:jc w:val="both"/>
        <w:rPr>
          <w:rFonts w:asciiTheme="majorHAnsi" w:hAnsiTheme="majorHAnsi"/>
          <w:sz w:val="18"/>
          <w:szCs w:val="18"/>
        </w:rPr>
      </w:pPr>
    </w:p>
    <w:p w14:paraId="46F7F6E2" w14:textId="77777777" w:rsidR="00BD19DF" w:rsidRPr="00BD19DF" w:rsidRDefault="00BD19DF" w:rsidP="00BD19DF">
      <w:pPr>
        <w:jc w:val="both"/>
        <w:rPr>
          <w:rFonts w:asciiTheme="majorHAnsi" w:hAnsiTheme="majorHAnsi"/>
        </w:rPr>
      </w:pPr>
      <w:r w:rsidRPr="00BD19DF">
        <w:rPr>
          <w:rFonts w:asciiTheme="majorHAnsi" w:hAnsiTheme="majorHAnsi"/>
        </w:rPr>
        <w:t>Los ingresos adicionales a la cuenta de capitalización individual del pensionado deben cumplir en todo momento con los requisitos de la Ley 8204.</w:t>
      </w:r>
    </w:p>
    <w:p w14:paraId="31C71199" w14:textId="77777777" w:rsidR="00BD19DF" w:rsidRPr="00BD19DF" w:rsidRDefault="00BD19DF" w:rsidP="00BD19DF">
      <w:pPr>
        <w:jc w:val="both"/>
        <w:rPr>
          <w:rFonts w:asciiTheme="majorHAnsi" w:hAnsiTheme="majorHAnsi"/>
        </w:rPr>
      </w:pPr>
      <w:r w:rsidRPr="00BD19DF">
        <w:rPr>
          <w:rFonts w:asciiTheme="majorHAnsi" w:hAnsiTheme="majorHAnsi"/>
        </w:rPr>
        <w:t>Todos los ingresos adicionales hechos en la cuenta de capitalización individual se tomarán en cuenta en el recálculo anual de la pensión complementaria.</w:t>
      </w:r>
    </w:p>
    <w:p w14:paraId="3CFAD7B9" w14:textId="77777777" w:rsidR="00BD19DF" w:rsidRPr="00BD19DF" w:rsidRDefault="00BD19DF" w:rsidP="00BD19DF">
      <w:pPr>
        <w:jc w:val="both"/>
        <w:rPr>
          <w:rFonts w:asciiTheme="majorHAnsi" w:hAnsiTheme="majorHAnsi"/>
        </w:rPr>
      </w:pPr>
    </w:p>
    <w:p w14:paraId="7E32B66F" w14:textId="77777777" w:rsidR="00BD19DF" w:rsidRPr="00BD19DF" w:rsidRDefault="00BD19DF" w:rsidP="00BD19DF">
      <w:pPr>
        <w:jc w:val="both"/>
        <w:rPr>
          <w:rFonts w:asciiTheme="majorHAnsi" w:hAnsiTheme="majorHAnsi"/>
          <w:b/>
        </w:rPr>
      </w:pPr>
      <w:r w:rsidRPr="00BD19DF">
        <w:rPr>
          <w:rFonts w:asciiTheme="majorHAnsi" w:hAnsiTheme="majorHAnsi"/>
        </w:rPr>
        <w:t>Se considera un ingreso adicional en la cuenta de capitalización individual, la distribución de utilidades establecida en el artículo 49 de la Ley de Protección al Trabajador.</w:t>
      </w:r>
    </w:p>
    <w:p w14:paraId="7A8DC58B" w14:textId="77777777" w:rsidR="00BD19DF" w:rsidRPr="00BD19DF" w:rsidRDefault="00BD19DF" w:rsidP="00BD19DF">
      <w:pPr>
        <w:jc w:val="both"/>
        <w:rPr>
          <w:rFonts w:asciiTheme="majorHAnsi" w:hAnsiTheme="majorHAnsi"/>
          <w:b/>
        </w:rPr>
      </w:pPr>
    </w:p>
    <w:p w14:paraId="2BE06434" w14:textId="77777777" w:rsidR="00BD19DF" w:rsidRPr="00BD19DF" w:rsidRDefault="00BD19DF" w:rsidP="00BD19DF">
      <w:pPr>
        <w:jc w:val="both"/>
        <w:rPr>
          <w:rFonts w:asciiTheme="majorHAnsi" w:hAnsiTheme="majorHAnsi"/>
          <w:b/>
        </w:rPr>
      </w:pPr>
      <w:r w:rsidRPr="00BD19DF">
        <w:rPr>
          <w:rFonts w:asciiTheme="majorHAnsi" w:hAnsiTheme="majorHAnsi"/>
          <w:b/>
        </w:rPr>
        <w:t>Artículo 9</w:t>
      </w:r>
      <w:r w:rsidRPr="00BD19DF">
        <w:rPr>
          <w:rFonts w:asciiTheme="majorHAnsi" w:hAnsiTheme="majorHAnsi"/>
        </w:rPr>
        <w:t xml:space="preserve">. </w:t>
      </w:r>
      <w:r w:rsidRPr="00BD19DF">
        <w:rPr>
          <w:rFonts w:asciiTheme="majorHAnsi" w:hAnsiTheme="majorHAnsi"/>
          <w:b/>
        </w:rPr>
        <w:t xml:space="preserve">Combinación de modalidades </w:t>
      </w:r>
    </w:p>
    <w:p w14:paraId="5A70D85C" w14:textId="77777777" w:rsidR="00BD19DF" w:rsidRPr="00BD19DF" w:rsidRDefault="00BD19DF" w:rsidP="00BD19DF">
      <w:pPr>
        <w:jc w:val="both"/>
        <w:rPr>
          <w:rFonts w:asciiTheme="majorHAnsi" w:hAnsiTheme="majorHAnsi"/>
          <w:sz w:val="18"/>
          <w:szCs w:val="18"/>
        </w:rPr>
      </w:pPr>
    </w:p>
    <w:p w14:paraId="3629277A" w14:textId="77777777" w:rsidR="00BD19DF" w:rsidRPr="00BD19DF" w:rsidRDefault="00BD19DF" w:rsidP="00BD19DF">
      <w:pPr>
        <w:jc w:val="both"/>
        <w:rPr>
          <w:rFonts w:asciiTheme="majorHAnsi" w:hAnsiTheme="majorHAnsi"/>
        </w:rPr>
      </w:pPr>
      <w:r w:rsidRPr="00BD19DF">
        <w:rPr>
          <w:rFonts w:asciiTheme="majorHAnsi" w:hAnsiTheme="majorHAnsi"/>
        </w:rPr>
        <w:t xml:space="preserve">La combinación de modalidades de pensión complementaria es posible si al momento de su selección, el capital para la pensión permita obtener un retiro programado mensual igual o superior al 20% de la pensión del régimen básico. </w:t>
      </w:r>
    </w:p>
    <w:p w14:paraId="63DC35EE" w14:textId="77777777" w:rsidR="00BD19DF" w:rsidRPr="00BD19DF" w:rsidRDefault="00BD19DF" w:rsidP="00BD19DF">
      <w:pPr>
        <w:jc w:val="both"/>
        <w:rPr>
          <w:rFonts w:asciiTheme="majorHAnsi" w:hAnsiTheme="majorHAnsi"/>
        </w:rPr>
      </w:pPr>
    </w:p>
    <w:p w14:paraId="120DD7A9" w14:textId="77777777" w:rsidR="00BD19DF" w:rsidRPr="00BD19DF" w:rsidRDefault="00BD19DF" w:rsidP="00BD19DF">
      <w:pPr>
        <w:jc w:val="both"/>
        <w:rPr>
          <w:rFonts w:asciiTheme="majorHAnsi" w:hAnsiTheme="majorHAnsi"/>
          <w:b/>
        </w:rPr>
      </w:pPr>
      <w:r w:rsidRPr="00BD19DF">
        <w:rPr>
          <w:rFonts w:asciiTheme="majorHAnsi" w:hAnsiTheme="majorHAnsi"/>
        </w:rPr>
        <w:t xml:space="preserve">Las modalidades de pensión que se </w:t>
      </w:r>
      <w:proofErr w:type="gramStart"/>
      <w:r w:rsidRPr="00BD19DF">
        <w:rPr>
          <w:rFonts w:asciiTheme="majorHAnsi" w:hAnsiTheme="majorHAnsi"/>
        </w:rPr>
        <w:t>combinen,</w:t>
      </w:r>
      <w:proofErr w:type="gramEnd"/>
      <w:r w:rsidRPr="00BD19DF">
        <w:rPr>
          <w:rFonts w:asciiTheme="majorHAnsi" w:hAnsiTheme="majorHAnsi"/>
        </w:rPr>
        <w:t xml:space="preserve"> deben ser de disfrute simultáneo y queda a criterio del pensionado el monto del saldo de su cuenta individual que destina para cada producto.</w:t>
      </w:r>
    </w:p>
    <w:p w14:paraId="38172CF6" w14:textId="77777777" w:rsidR="00BD19DF" w:rsidRPr="00BD19DF" w:rsidRDefault="00BD19DF" w:rsidP="00BD19DF">
      <w:pPr>
        <w:jc w:val="both"/>
        <w:rPr>
          <w:rFonts w:asciiTheme="majorHAnsi" w:hAnsiTheme="majorHAnsi"/>
          <w:b/>
        </w:rPr>
      </w:pPr>
    </w:p>
    <w:p w14:paraId="6C24A68A" w14:textId="77777777" w:rsidR="00BD19DF" w:rsidRPr="00BD19DF" w:rsidRDefault="00BD19DF" w:rsidP="00BD19DF">
      <w:pPr>
        <w:jc w:val="both"/>
        <w:rPr>
          <w:rFonts w:asciiTheme="majorHAnsi" w:hAnsiTheme="majorHAnsi"/>
          <w:b/>
        </w:rPr>
      </w:pPr>
      <w:r w:rsidRPr="00BD19DF">
        <w:rPr>
          <w:rFonts w:asciiTheme="majorHAnsi" w:hAnsiTheme="majorHAnsi"/>
          <w:b/>
        </w:rPr>
        <w:t>Artículo 10.</w:t>
      </w:r>
      <w:r w:rsidRPr="00BD19DF">
        <w:rPr>
          <w:rFonts w:asciiTheme="majorHAnsi" w:hAnsiTheme="majorHAnsi"/>
        </w:rPr>
        <w:t xml:space="preserve"> </w:t>
      </w:r>
      <w:r w:rsidRPr="00BD19DF">
        <w:rPr>
          <w:rFonts w:asciiTheme="majorHAnsi" w:hAnsiTheme="majorHAnsi"/>
          <w:b/>
        </w:rPr>
        <w:t>Traslados</w:t>
      </w:r>
      <w:r w:rsidR="005C0211">
        <w:rPr>
          <w:rStyle w:val="Refdenotaalpie"/>
          <w:rFonts w:asciiTheme="majorHAnsi" w:hAnsiTheme="majorHAnsi"/>
          <w:b/>
        </w:rPr>
        <w:footnoteReference w:id="6"/>
      </w:r>
    </w:p>
    <w:p w14:paraId="48027B0A" w14:textId="77777777" w:rsidR="00BD19DF" w:rsidRPr="00BD19DF" w:rsidRDefault="00BD19DF" w:rsidP="00BD19DF">
      <w:pPr>
        <w:jc w:val="both"/>
        <w:rPr>
          <w:rFonts w:asciiTheme="majorHAnsi" w:hAnsiTheme="majorHAnsi"/>
          <w:sz w:val="18"/>
          <w:szCs w:val="18"/>
        </w:rPr>
      </w:pPr>
    </w:p>
    <w:p w14:paraId="2237113E" w14:textId="77777777" w:rsidR="005C0211" w:rsidRPr="005C0211" w:rsidRDefault="005C0211" w:rsidP="005C0211">
      <w:pPr>
        <w:jc w:val="both"/>
        <w:rPr>
          <w:rFonts w:asciiTheme="majorHAnsi" w:hAnsiTheme="majorHAnsi"/>
        </w:rPr>
      </w:pPr>
      <w:r w:rsidRPr="005C0211">
        <w:rPr>
          <w:rFonts w:asciiTheme="majorHAnsi" w:hAnsiTheme="majorHAnsi"/>
        </w:rPr>
        <w:lastRenderedPageBreak/>
        <w:t xml:space="preserve">Mientras los recursos correspondientes a las distintas modalidades de beneficios se administren transitoriamente en los fondos del Régimen Obligatorio de Pensiones Complementarias, según el Transitorio I del Reglamento de Beneficios del Régimen de Capitalización Individual, los plazos para ejercer la libre transferencia serán los previstos en el Reglamento de Beneficios. </w:t>
      </w:r>
    </w:p>
    <w:p w14:paraId="359D2C80" w14:textId="77777777" w:rsidR="005C0211" w:rsidRPr="005C0211" w:rsidRDefault="005C0211" w:rsidP="005C0211">
      <w:pPr>
        <w:jc w:val="both"/>
        <w:rPr>
          <w:rFonts w:asciiTheme="majorHAnsi" w:hAnsiTheme="majorHAnsi"/>
        </w:rPr>
      </w:pPr>
    </w:p>
    <w:p w14:paraId="69C0EE15" w14:textId="77777777" w:rsidR="005C0211" w:rsidRPr="005C0211" w:rsidRDefault="005C0211" w:rsidP="005C0211">
      <w:pPr>
        <w:jc w:val="both"/>
        <w:rPr>
          <w:rFonts w:asciiTheme="majorHAnsi" w:hAnsiTheme="majorHAnsi"/>
        </w:rPr>
      </w:pPr>
      <w:r w:rsidRPr="005C0211">
        <w:rPr>
          <w:rFonts w:asciiTheme="majorHAnsi" w:hAnsiTheme="majorHAnsi"/>
        </w:rPr>
        <w:t>Cuando un pensionado se traslade a otra operadora, la operadora de origen deberá realizar la gestión de traslado ante el SICERE.</w:t>
      </w:r>
    </w:p>
    <w:p w14:paraId="297A95B0" w14:textId="77777777" w:rsidR="005C0211" w:rsidRPr="005C0211" w:rsidRDefault="005C0211" w:rsidP="005C0211">
      <w:pPr>
        <w:jc w:val="both"/>
        <w:rPr>
          <w:rFonts w:asciiTheme="majorHAnsi" w:hAnsiTheme="majorHAnsi"/>
        </w:rPr>
      </w:pPr>
    </w:p>
    <w:p w14:paraId="5ECD56A7" w14:textId="77777777" w:rsidR="00BD19DF" w:rsidRDefault="005C0211" w:rsidP="005C0211">
      <w:pPr>
        <w:jc w:val="both"/>
        <w:rPr>
          <w:rFonts w:asciiTheme="majorHAnsi" w:hAnsiTheme="majorHAnsi"/>
        </w:rPr>
      </w:pPr>
      <w:r w:rsidRPr="005C0211">
        <w:rPr>
          <w:rFonts w:asciiTheme="majorHAnsi" w:hAnsiTheme="majorHAnsi"/>
        </w:rPr>
        <w:t>Mediante el concurso y acuerdo de ambas entidades, la operadora de origen deberá remitir a la de destino la información de rendimientos, saldos y datos personales del pensionado</w:t>
      </w:r>
      <w:r w:rsidR="00BD19DF" w:rsidRPr="00BD19DF">
        <w:rPr>
          <w:rFonts w:asciiTheme="majorHAnsi" w:hAnsiTheme="majorHAnsi"/>
        </w:rPr>
        <w:t>.</w:t>
      </w:r>
    </w:p>
    <w:p w14:paraId="06823D15" w14:textId="77777777" w:rsidR="005C0211" w:rsidRDefault="005C0211" w:rsidP="005C0211">
      <w:pPr>
        <w:jc w:val="both"/>
        <w:rPr>
          <w:rFonts w:asciiTheme="majorHAnsi" w:hAnsiTheme="majorHAnsi"/>
        </w:rPr>
      </w:pPr>
    </w:p>
    <w:p w14:paraId="4D6DFE22" w14:textId="77777777" w:rsidR="005C0211" w:rsidRDefault="005C0211" w:rsidP="005C0211">
      <w:pPr>
        <w:jc w:val="both"/>
        <w:rPr>
          <w:rFonts w:asciiTheme="majorHAnsi" w:hAnsiTheme="majorHAnsi"/>
        </w:rPr>
      </w:pPr>
      <w:r w:rsidRPr="005C0211">
        <w:rPr>
          <w:rFonts w:asciiTheme="majorHAnsi" w:hAnsiTheme="majorHAnsi"/>
        </w:rPr>
        <w:t>Para el traslado de modalidad de pensión o de operadora de pensiones, no resultará de aplicación el proceso de cotización de productos previsionales entre las demás entidades.</w:t>
      </w:r>
    </w:p>
    <w:p w14:paraId="0FBB3E57" w14:textId="77777777" w:rsidR="005C0211" w:rsidRDefault="005C0211" w:rsidP="005C0211">
      <w:pPr>
        <w:jc w:val="both"/>
        <w:rPr>
          <w:rFonts w:asciiTheme="majorHAnsi" w:hAnsiTheme="majorHAnsi"/>
        </w:rPr>
      </w:pPr>
    </w:p>
    <w:p w14:paraId="1D5336DF" w14:textId="77777777" w:rsidR="005C0211" w:rsidRDefault="005C0211" w:rsidP="005C0211">
      <w:pPr>
        <w:jc w:val="both"/>
        <w:rPr>
          <w:rFonts w:asciiTheme="majorHAnsi" w:hAnsiTheme="majorHAnsi"/>
        </w:rPr>
      </w:pPr>
    </w:p>
    <w:p w14:paraId="21EDE1F6" w14:textId="77777777" w:rsidR="00BD19DF" w:rsidRPr="00BD19DF" w:rsidRDefault="00BD19DF" w:rsidP="00BD19DF">
      <w:pPr>
        <w:jc w:val="both"/>
        <w:rPr>
          <w:rFonts w:asciiTheme="majorHAnsi" w:hAnsiTheme="majorHAnsi"/>
          <w:b/>
        </w:rPr>
      </w:pPr>
    </w:p>
    <w:p w14:paraId="3E0264B2" w14:textId="77777777" w:rsidR="00BD19DF" w:rsidRPr="00BD19DF" w:rsidRDefault="00BD19DF" w:rsidP="00BD19DF">
      <w:pPr>
        <w:jc w:val="center"/>
        <w:rPr>
          <w:rFonts w:asciiTheme="majorHAnsi" w:hAnsiTheme="majorHAnsi"/>
          <w:b/>
          <w:sz w:val="28"/>
          <w:szCs w:val="28"/>
        </w:rPr>
      </w:pPr>
      <w:r w:rsidRPr="00BD19DF">
        <w:rPr>
          <w:rFonts w:asciiTheme="majorHAnsi" w:hAnsiTheme="majorHAnsi"/>
          <w:b/>
          <w:sz w:val="28"/>
          <w:szCs w:val="28"/>
        </w:rPr>
        <w:t>CAPÍTULO II. DE LAS MODALIDADES DE PENSIÓN</w:t>
      </w:r>
    </w:p>
    <w:p w14:paraId="7CDDE1B1" w14:textId="77777777" w:rsidR="00BD19DF" w:rsidRPr="00BD19DF" w:rsidRDefault="00BD19DF" w:rsidP="00BD19DF">
      <w:pPr>
        <w:jc w:val="both"/>
        <w:rPr>
          <w:rFonts w:asciiTheme="majorHAnsi" w:hAnsiTheme="majorHAnsi"/>
          <w:b/>
        </w:rPr>
      </w:pPr>
    </w:p>
    <w:p w14:paraId="67284C1E" w14:textId="77777777" w:rsidR="00BD19DF" w:rsidRPr="00BD19DF" w:rsidRDefault="00BD19DF" w:rsidP="00BD19DF">
      <w:pPr>
        <w:jc w:val="both"/>
        <w:rPr>
          <w:rFonts w:asciiTheme="majorHAnsi" w:hAnsiTheme="majorHAnsi"/>
        </w:rPr>
      </w:pPr>
      <w:r w:rsidRPr="00BD19DF">
        <w:rPr>
          <w:rFonts w:asciiTheme="majorHAnsi" w:hAnsiTheme="majorHAnsi"/>
          <w:b/>
        </w:rPr>
        <w:t xml:space="preserve">Artículo 11.  Denominación del Retiro Programado </w:t>
      </w:r>
    </w:p>
    <w:p w14:paraId="0FFD0ED1" w14:textId="77777777" w:rsidR="00BD19DF" w:rsidRPr="00BD19DF" w:rsidRDefault="00BD19DF" w:rsidP="00BD19DF">
      <w:pPr>
        <w:jc w:val="both"/>
        <w:rPr>
          <w:rFonts w:asciiTheme="majorHAnsi" w:hAnsiTheme="majorHAnsi"/>
        </w:rPr>
      </w:pPr>
    </w:p>
    <w:p w14:paraId="7A2E1B53" w14:textId="77777777" w:rsidR="00BD19DF" w:rsidRPr="00BD19DF" w:rsidRDefault="00BD19DF" w:rsidP="00BD19DF">
      <w:pPr>
        <w:jc w:val="both"/>
        <w:rPr>
          <w:rFonts w:asciiTheme="majorHAnsi" w:hAnsiTheme="majorHAnsi"/>
        </w:rPr>
      </w:pPr>
      <w:r w:rsidRPr="00BD19DF">
        <w:rPr>
          <w:rFonts w:asciiTheme="majorHAnsi" w:hAnsiTheme="majorHAnsi"/>
        </w:rPr>
        <w:t>El nombre que se adoptará para el referido producto es “Retiro Programado” detallando en el nombre si es para ROP, no pudiendo las operadoras instrumentar otros nombres para referirse al producto.</w:t>
      </w:r>
    </w:p>
    <w:p w14:paraId="55DB3038" w14:textId="77777777" w:rsidR="00BD19DF" w:rsidRPr="00BD19DF" w:rsidRDefault="00BD19DF" w:rsidP="00BD19DF">
      <w:pPr>
        <w:jc w:val="both"/>
        <w:rPr>
          <w:rFonts w:asciiTheme="majorHAnsi" w:hAnsiTheme="majorHAnsi"/>
        </w:rPr>
      </w:pPr>
    </w:p>
    <w:p w14:paraId="54D5B1EE" w14:textId="77777777" w:rsidR="00BD19DF" w:rsidRPr="00BD19DF" w:rsidRDefault="00BD19DF" w:rsidP="00BD19DF">
      <w:pPr>
        <w:jc w:val="both"/>
        <w:rPr>
          <w:rFonts w:asciiTheme="majorHAnsi" w:hAnsiTheme="majorHAnsi"/>
          <w:b/>
        </w:rPr>
      </w:pPr>
      <w:r w:rsidRPr="00BD19DF">
        <w:rPr>
          <w:rFonts w:asciiTheme="majorHAnsi" w:hAnsiTheme="majorHAnsi"/>
        </w:rPr>
        <w:t>En el RVPC podrá utilizar una denominación distinta.</w:t>
      </w:r>
    </w:p>
    <w:p w14:paraId="2517CC48" w14:textId="77777777" w:rsidR="00BD19DF" w:rsidRPr="00BD19DF" w:rsidRDefault="00BD19DF" w:rsidP="00BD19DF">
      <w:pPr>
        <w:jc w:val="both"/>
        <w:rPr>
          <w:rFonts w:asciiTheme="majorHAnsi" w:hAnsiTheme="majorHAnsi"/>
          <w:b/>
        </w:rPr>
      </w:pPr>
    </w:p>
    <w:p w14:paraId="1D04B150" w14:textId="126B94BE" w:rsidR="00BD19DF" w:rsidRPr="00195A92" w:rsidRDefault="00CD1865" w:rsidP="00BD19DF">
      <w:pPr>
        <w:jc w:val="both"/>
        <w:rPr>
          <w:rFonts w:asciiTheme="majorHAnsi" w:hAnsiTheme="majorHAnsi"/>
          <w:b/>
        </w:rPr>
      </w:pPr>
      <w:r w:rsidRPr="00B86FBF">
        <w:rPr>
          <w:rFonts w:eastAsia="Calibri"/>
          <w:b/>
          <w:bCs/>
          <w:color w:val="000000"/>
          <w:lang w:eastAsia="es-CR"/>
        </w:rPr>
        <w:t xml:space="preserve">Artículo 12. Metodología de cálculo del Valor Actuarial Necesario Unitario (VANU) para productos de </w:t>
      </w:r>
      <w:r w:rsidRPr="00195A92">
        <w:rPr>
          <w:rFonts w:eastAsia="Calibri"/>
          <w:b/>
          <w:bCs/>
          <w:color w:val="000000"/>
          <w:lang w:eastAsia="es-CR"/>
        </w:rPr>
        <w:t>beneficio.</w:t>
      </w:r>
      <w:r w:rsidR="007C011A" w:rsidRPr="00195A92">
        <w:rPr>
          <w:rStyle w:val="Refdenotaalpie"/>
          <w:rFonts w:asciiTheme="majorHAnsi" w:hAnsiTheme="majorHAnsi"/>
          <w:b/>
        </w:rPr>
        <w:footnoteReference w:id="7"/>
      </w:r>
      <w:r w:rsidR="007C011A" w:rsidRPr="00195A92">
        <w:rPr>
          <w:rFonts w:asciiTheme="majorHAnsi" w:hAnsiTheme="majorHAnsi"/>
          <w:b/>
        </w:rPr>
        <w:t xml:space="preserve"> </w:t>
      </w:r>
      <w:r w:rsidR="00A7783B" w:rsidRPr="00195A92">
        <w:rPr>
          <w:rStyle w:val="Refdenotaalpie"/>
          <w:rFonts w:asciiTheme="majorHAnsi" w:hAnsiTheme="majorHAnsi"/>
          <w:b/>
        </w:rPr>
        <w:footnoteReference w:id="8"/>
      </w:r>
      <w:r w:rsidRPr="00195A92">
        <w:rPr>
          <w:rFonts w:asciiTheme="majorHAnsi" w:hAnsiTheme="majorHAnsi"/>
          <w:b/>
        </w:rPr>
        <w:t xml:space="preserve"> </w:t>
      </w:r>
      <w:r w:rsidRPr="00195A92">
        <w:rPr>
          <w:rStyle w:val="Refdenotaalpie"/>
          <w:rFonts w:asciiTheme="majorHAnsi" w:hAnsiTheme="majorHAnsi"/>
          <w:b/>
        </w:rPr>
        <w:footnoteReference w:id="9"/>
      </w:r>
    </w:p>
    <w:p w14:paraId="581304A8" w14:textId="77777777" w:rsidR="00BD19DF" w:rsidRPr="00195A92" w:rsidRDefault="00BD19DF" w:rsidP="00BD19DF">
      <w:pPr>
        <w:jc w:val="both"/>
        <w:rPr>
          <w:rFonts w:asciiTheme="majorHAnsi" w:hAnsiTheme="majorHAnsi"/>
        </w:rPr>
      </w:pPr>
    </w:p>
    <w:p w14:paraId="6CA67C84" w14:textId="4C178C07" w:rsidR="00BD19DF" w:rsidRPr="00195A92" w:rsidRDefault="002513B0" w:rsidP="00BD19DF">
      <w:pPr>
        <w:jc w:val="both"/>
        <w:rPr>
          <w:rFonts w:asciiTheme="majorHAnsi" w:hAnsiTheme="majorHAnsi"/>
        </w:rPr>
      </w:pPr>
      <w:r w:rsidRPr="00195A92">
        <w:rPr>
          <w:rFonts w:asciiTheme="majorHAnsi" w:hAnsiTheme="majorHAnsi"/>
        </w:rPr>
        <w:t xml:space="preserve">El cálculo del VANU deberá realizarlo la </w:t>
      </w:r>
      <w:proofErr w:type="gramStart"/>
      <w:r w:rsidRPr="00195A92">
        <w:rPr>
          <w:rFonts w:asciiTheme="majorHAnsi" w:hAnsiTheme="majorHAnsi"/>
        </w:rPr>
        <w:t>OPC,  utilizando</w:t>
      </w:r>
      <w:proofErr w:type="gramEnd"/>
      <w:r w:rsidRPr="00195A92">
        <w:rPr>
          <w:rFonts w:asciiTheme="majorHAnsi" w:hAnsiTheme="majorHAnsi"/>
        </w:rPr>
        <w:t xml:space="preserve"> para ello la siguiente fórmula</w:t>
      </w:r>
      <w:r w:rsidR="00BD19DF" w:rsidRPr="00195A92">
        <w:rPr>
          <w:rFonts w:asciiTheme="majorHAnsi" w:hAnsiTheme="majorHAnsi"/>
        </w:rPr>
        <w:t>:</w:t>
      </w:r>
    </w:p>
    <w:p w14:paraId="3E63D2F1" w14:textId="16A03EB2" w:rsidR="004A666A" w:rsidRPr="00195A92" w:rsidRDefault="004A666A" w:rsidP="00BD19DF">
      <w:pPr>
        <w:jc w:val="both"/>
        <w:rPr>
          <w:rFonts w:asciiTheme="majorHAnsi" w:hAnsiTheme="majorHAnsi"/>
        </w:rPr>
      </w:pPr>
    </w:p>
    <w:p w14:paraId="0A32D4D6" w14:textId="05BA38AF" w:rsidR="00AB3446" w:rsidRPr="00195A92" w:rsidRDefault="00AB3446" w:rsidP="00AB3446">
      <w:pPr>
        <w:spacing w:line="276" w:lineRule="auto"/>
        <w:jc w:val="both"/>
        <w:rPr>
          <w:rFonts w:eastAsia="Calibri"/>
          <w:sz w:val="22"/>
          <w:szCs w:val="22"/>
          <w:lang w:val="es-ES" w:eastAsia="en-US"/>
        </w:rPr>
      </w:pPr>
    </w:p>
    <w:p w14:paraId="531946AF" w14:textId="77777777" w:rsidR="00850E64" w:rsidRPr="00195A92" w:rsidRDefault="00000000" w:rsidP="00850E64">
      <w:pPr>
        <w:spacing w:line="276" w:lineRule="auto"/>
        <w:jc w:val="both"/>
        <w:rPr>
          <w:rFonts w:eastAsia="Calibri"/>
          <w:sz w:val="22"/>
          <w:szCs w:val="22"/>
          <w:lang w:val="es-ES" w:eastAsia="en-US"/>
        </w:rPr>
      </w:pPr>
      <m:oMathPara>
        <m:oMath>
          <m:sSubSup>
            <m:sSubSupPr>
              <m:ctrlPr>
                <w:rPr>
                  <w:rFonts w:ascii="Cambria Math" w:hAnsi="Cambria Math"/>
                  <w:i/>
                  <w:sz w:val="22"/>
                  <w:szCs w:val="22"/>
                  <w:lang w:val="en-US" w:eastAsia="en-US"/>
                </w:rPr>
              </m:ctrlPr>
            </m:sSubSupPr>
            <m:e>
              <m:acc>
                <m:accPr>
                  <m:chr m:val="̈"/>
                  <m:ctrlPr>
                    <w:rPr>
                      <w:rFonts w:ascii="Cambria Math" w:hAnsi="Cambria Math"/>
                      <w:i/>
                      <w:sz w:val="22"/>
                      <w:szCs w:val="22"/>
                      <w:lang w:val="en-US" w:eastAsia="en-US"/>
                    </w:rPr>
                  </m:ctrlPr>
                </m:accPr>
                <m:e>
                  <m:r>
                    <w:rPr>
                      <w:rFonts w:ascii="Cambria Math" w:hAnsi="Cambria Math"/>
                      <w:sz w:val="22"/>
                      <w:szCs w:val="22"/>
                      <w:lang w:val="en-US" w:eastAsia="en-US"/>
                    </w:rPr>
                    <m:t>a</m:t>
                  </m:r>
                </m:e>
              </m:acc>
            </m:e>
            <m:sub>
              <m:r>
                <w:rPr>
                  <w:rFonts w:ascii="Cambria Math" w:hAnsi="Cambria Math"/>
                  <w:sz w:val="22"/>
                  <w:szCs w:val="22"/>
                  <w:lang w:val="en-US" w:eastAsia="en-US"/>
                </w:rPr>
                <m:t>x</m:t>
              </m:r>
              <m:r>
                <w:rPr>
                  <w:rFonts w:ascii="Cambria Math" w:hAnsi="Cambria Math"/>
                  <w:sz w:val="22"/>
                  <w:szCs w:val="22"/>
                  <w:lang w:eastAsia="en-US"/>
                </w:rPr>
                <m:t>:</m:t>
              </m:r>
              <m:r>
                <w:rPr>
                  <w:rFonts w:ascii="Cambria Math" w:hAnsi="Cambria Math"/>
                  <w:sz w:val="22"/>
                  <w:szCs w:val="22"/>
                  <w:lang w:val="en-US" w:eastAsia="en-US"/>
                </w:rPr>
                <m:t>n</m:t>
              </m:r>
            </m:sub>
            <m:sup>
              <m:r>
                <w:rPr>
                  <w:rFonts w:ascii="Cambria Math" w:hAnsi="Cambria Math"/>
                  <w:sz w:val="22"/>
                  <w:szCs w:val="22"/>
                  <w:lang w:eastAsia="en-US"/>
                </w:rPr>
                <m:t>(</m:t>
              </m:r>
              <m:r>
                <w:rPr>
                  <w:rFonts w:ascii="Cambria Math" w:hAnsi="Cambria Math"/>
                  <w:sz w:val="22"/>
                  <w:szCs w:val="22"/>
                  <w:lang w:val="en-US" w:eastAsia="en-US"/>
                </w:rPr>
                <m:t>m</m:t>
              </m:r>
              <m:r>
                <w:rPr>
                  <w:rFonts w:ascii="Cambria Math" w:hAnsi="Cambria Math"/>
                  <w:sz w:val="22"/>
                  <w:szCs w:val="22"/>
                  <w:lang w:eastAsia="en-US"/>
                </w:rPr>
                <m:t>)</m:t>
              </m:r>
            </m:sup>
          </m:sSubSup>
          <m:r>
            <w:rPr>
              <w:rFonts w:ascii="Cambria Math" w:hAnsi="Cambria Math"/>
              <w:sz w:val="22"/>
              <w:szCs w:val="22"/>
              <w:lang w:eastAsia="en-US"/>
            </w:rPr>
            <m:t>=</m:t>
          </m:r>
          <m:nary>
            <m:naryPr>
              <m:chr m:val="∑"/>
              <m:limLoc m:val="undOvr"/>
              <m:ctrlPr>
                <w:rPr>
                  <w:rFonts w:ascii="Cambria Math" w:eastAsia="Calibri" w:hAnsi="Cambria Math"/>
                  <w:i/>
                  <w:sz w:val="22"/>
                  <w:szCs w:val="22"/>
                  <w:lang w:val="es-ES" w:eastAsia="en-US"/>
                </w:rPr>
              </m:ctrlPr>
            </m:naryPr>
            <m:sub>
              <m:r>
                <w:rPr>
                  <w:rFonts w:ascii="Cambria Math" w:eastAsia="Calibri" w:hAnsi="Cambria Math"/>
                  <w:sz w:val="22"/>
                  <w:szCs w:val="22"/>
                  <w:lang w:val="es-ES" w:eastAsia="en-US"/>
                </w:rPr>
                <m:t>t</m:t>
              </m:r>
              <m:r>
                <w:rPr>
                  <w:rFonts w:ascii="Cambria Math" w:eastAsia="Calibri" w:hAnsi="Cambria Math"/>
                  <w:sz w:val="22"/>
                  <w:szCs w:val="22"/>
                  <w:lang w:val="en-US" w:eastAsia="en-US"/>
                </w:rPr>
                <m:t>=0</m:t>
              </m:r>
            </m:sub>
            <m:sup>
              <m:r>
                <w:rPr>
                  <w:rFonts w:ascii="Cambria Math" w:eastAsia="Calibri" w:hAnsi="Cambria Math"/>
                  <w:sz w:val="22"/>
                  <w:szCs w:val="22"/>
                  <w:lang w:val="es-ES" w:eastAsia="en-US"/>
                </w:rPr>
                <m:t>n</m:t>
              </m:r>
              <m:r>
                <w:rPr>
                  <w:rFonts w:ascii="Cambria Math" w:eastAsia="Calibri" w:hAnsi="Cambria Math"/>
                  <w:sz w:val="22"/>
                  <w:szCs w:val="22"/>
                  <w:lang w:val="en-US" w:eastAsia="en-US"/>
                </w:rPr>
                <m:t>-1</m:t>
              </m:r>
            </m:sup>
            <m:e>
              <m:f>
                <m:fPr>
                  <m:ctrlPr>
                    <w:rPr>
                      <w:rFonts w:ascii="Cambria Math" w:eastAsia="Calibri" w:hAnsi="Cambria Math"/>
                      <w:i/>
                      <w:sz w:val="22"/>
                      <w:szCs w:val="22"/>
                      <w:lang w:val="es-ES" w:eastAsia="en-US"/>
                    </w:rPr>
                  </m:ctrlPr>
                </m:fPr>
                <m:num>
                  <m:sSub>
                    <m:sSubPr>
                      <m:ctrlPr>
                        <w:rPr>
                          <w:rFonts w:ascii="Cambria Math" w:hAnsi="Cambria Math"/>
                          <w:i/>
                          <w:sz w:val="22"/>
                          <w:szCs w:val="22"/>
                          <w:lang w:val="en-US" w:eastAsia="en-US"/>
                        </w:rPr>
                      </m:ctrlPr>
                    </m:sSubPr>
                    <m:e>
                      <m:r>
                        <w:rPr>
                          <w:rFonts w:ascii="Cambria Math" w:hAnsi="Cambria Math"/>
                          <w:sz w:val="22"/>
                          <w:szCs w:val="22"/>
                          <w:lang w:val="en-US" w:eastAsia="en-US"/>
                        </w:rPr>
                        <m:t xml:space="preserve"> </m:t>
                      </m:r>
                    </m:e>
                    <m:sub>
                      <m:r>
                        <w:rPr>
                          <w:rFonts w:ascii="Cambria Math" w:hAnsi="Cambria Math"/>
                          <w:sz w:val="22"/>
                          <w:szCs w:val="22"/>
                          <w:lang w:val="en-US" w:eastAsia="en-US"/>
                        </w:rPr>
                        <m:t>t</m:t>
                      </m:r>
                    </m:sub>
                  </m:sSub>
                  <m:sSub>
                    <m:sSubPr>
                      <m:ctrlPr>
                        <w:rPr>
                          <w:rFonts w:ascii="Cambria Math" w:hAnsi="Cambria Math"/>
                          <w:i/>
                          <w:sz w:val="22"/>
                          <w:szCs w:val="22"/>
                          <w:lang w:val="en-US" w:eastAsia="en-US"/>
                        </w:rPr>
                      </m:ctrlPr>
                    </m:sSubPr>
                    <m:e>
                      <m:r>
                        <w:rPr>
                          <w:rFonts w:ascii="Cambria Math" w:hAnsi="Cambria Math"/>
                          <w:sz w:val="22"/>
                          <w:szCs w:val="22"/>
                          <w:lang w:val="en-US" w:eastAsia="en-US"/>
                        </w:rPr>
                        <m:t>p</m:t>
                      </m:r>
                    </m:e>
                    <m:sub>
                      <m:r>
                        <w:rPr>
                          <w:rFonts w:ascii="Cambria Math" w:hAnsi="Cambria Math"/>
                          <w:sz w:val="22"/>
                          <w:szCs w:val="22"/>
                          <w:lang w:val="en-US" w:eastAsia="en-US"/>
                        </w:rPr>
                        <m:t>x</m:t>
                      </m:r>
                    </m:sub>
                  </m:sSub>
                </m:num>
                <m:den>
                  <m:sSup>
                    <m:sSupPr>
                      <m:ctrlPr>
                        <w:rPr>
                          <w:rFonts w:ascii="Cambria Math" w:eastAsia="Calibri" w:hAnsi="Cambria Math"/>
                          <w:i/>
                          <w:sz w:val="22"/>
                          <w:szCs w:val="22"/>
                          <w:lang w:val="es-ES" w:eastAsia="en-US"/>
                        </w:rPr>
                      </m:ctrlPr>
                    </m:sSupPr>
                    <m:e>
                      <m:d>
                        <m:dPr>
                          <m:ctrlPr>
                            <w:rPr>
                              <w:rFonts w:ascii="Cambria Math" w:eastAsia="Calibri" w:hAnsi="Cambria Math"/>
                              <w:i/>
                              <w:sz w:val="22"/>
                              <w:szCs w:val="22"/>
                              <w:lang w:val="es-ES" w:eastAsia="en-US"/>
                            </w:rPr>
                          </m:ctrlPr>
                        </m:dPr>
                        <m:e>
                          <m:r>
                            <w:rPr>
                              <w:rFonts w:ascii="Cambria Math" w:eastAsia="Calibri" w:hAnsi="Cambria Math"/>
                              <w:color w:val="000000"/>
                              <w:sz w:val="22"/>
                              <w:szCs w:val="22"/>
                              <w:lang w:eastAsia="en-US"/>
                            </w:rPr>
                            <m:t>1+r</m:t>
                          </m:r>
                        </m:e>
                      </m:d>
                    </m:e>
                    <m:sup>
                      <m:r>
                        <w:rPr>
                          <w:rFonts w:ascii="Cambria Math" w:eastAsia="Calibri" w:hAnsi="Cambria Math"/>
                          <w:sz w:val="22"/>
                          <w:szCs w:val="22"/>
                          <w:lang w:val="es-ES" w:eastAsia="en-US"/>
                        </w:rPr>
                        <m:t>t</m:t>
                      </m:r>
                    </m:sup>
                  </m:sSup>
                </m:den>
              </m:f>
            </m:e>
          </m:nary>
          <m:r>
            <w:rPr>
              <w:rFonts w:ascii="Cambria Math" w:hAnsi="Cambria Math"/>
              <w:sz w:val="22"/>
              <w:szCs w:val="22"/>
              <w:lang w:eastAsia="en-US"/>
            </w:rPr>
            <m:t>-</m:t>
          </m:r>
          <m:f>
            <m:fPr>
              <m:ctrlPr>
                <w:rPr>
                  <w:rFonts w:ascii="Cambria Math" w:hAnsi="Cambria Math"/>
                  <w:i/>
                  <w:sz w:val="22"/>
                  <w:szCs w:val="22"/>
                  <w:lang w:val="en-US" w:eastAsia="en-US"/>
                </w:rPr>
              </m:ctrlPr>
            </m:fPr>
            <m:num>
              <m:r>
                <w:rPr>
                  <w:rFonts w:ascii="Cambria Math" w:hAnsi="Cambria Math"/>
                  <w:sz w:val="22"/>
                  <w:szCs w:val="22"/>
                  <w:lang w:val="en-US" w:eastAsia="en-US"/>
                </w:rPr>
                <m:t>m</m:t>
              </m:r>
              <m:r>
                <w:rPr>
                  <w:rFonts w:ascii="Cambria Math" w:hAnsi="Cambria Math"/>
                  <w:sz w:val="22"/>
                  <w:szCs w:val="22"/>
                  <w:lang w:eastAsia="en-US"/>
                </w:rPr>
                <m:t>-1</m:t>
              </m:r>
            </m:num>
            <m:den>
              <m:r>
                <w:rPr>
                  <w:rFonts w:ascii="Cambria Math" w:hAnsi="Cambria Math"/>
                  <w:sz w:val="22"/>
                  <w:szCs w:val="22"/>
                  <w:lang w:eastAsia="en-US"/>
                </w:rPr>
                <m:t>2</m:t>
              </m:r>
              <m:r>
                <w:rPr>
                  <w:rFonts w:ascii="Cambria Math" w:hAnsi="Cambria Math"/>
                  <w:sz w:val="22"/>
                  <w:szCs w:val="22"/>
                  <w:lang w:val="en-US" w:eastAsia="en-US"/>
                </w:rPr>
                <m:t>m</m:t>
              </m:r>
            </m:den>
          </m:f>
          <m:r>
            <w:rPr>
              <w:rFonts w:ascii="Cambria Math" w:hAnsi="Cambria Math"/>
              <w:sz w:val="22"/>
              <w:szCs w:val="22"/>
              <w:lang w:eastAsia="en-US"/>
            </w:rPr>
            <m:t>*</m:t>
          </m:r>
          <m:d>
            <m:dPr>
              <m:ctrlPr>
                <w:rPr>
                  <w:rFonts w:ascii="Cambria Math" w:hAnsi="Cambria Math"/>
                  <w:i/>
                  <w:sz w:val="22"/>
                  <w:szCs w:val="22"/>
                  <w:lang w:val="en-US" w:eastAsia="en-US"/>
                </w:rPr>
              </m:ctrlPr>
            </m:dPr>
            <m:e>
              <m:r>
                <w:rPr>
                  <w:rFonts w:ascii="Cambria Math" w:hAnsi="Cambria Math"/>
                  <w:sz w:val="22"/>
                  <w:szCs w:val="22"/>
                  <w:lang w:eastAsia="en-US"/>
                </w:rPr>
                <m:t xml:space="preserve">1- </m:t>
              </m:r>
              <m:f>
                <m:fPr>
                  <m:ctrlPr>
                    <w:rPr>
                      <w:rFonts w:ascii="Cambria Math" w:eastAsia="Calibri" w:hAnsi="Cambria Math"/>
                      <w:i/>
                      <w:sz w:val="22"/>
                      <w:szCs w:val="22"/>
                      <w:lang w:val="es-ES" w:eastAsia="en-US"/>
                    </w:rPr>
                  </m:ctrlPr>
                </m:fPr>
                <m:num>
                  <m:sSub>
                    <m:sSubPr>
                      <m:ctrlPr>
                        <w:rPr>
                          <w:rFonts w:ascii="Cambria Math" w:hAnsi="Cambria Math"/>
                          <w:i/>
                          <w:sz w:val="22"/>
                          <w:szCs w:val="22"/>
                          <w:lang w:val="en-US" w:eastAsia="en-US"/>
                        </w:rPr>
                      </m:ctrlPr>
                    </m:sSubPr>
                    <m:e>
                      <m:r>
                        <w:rPr>
                          <w:rFonts w:ascii="Cambria Math" w:hAnsi="Cambria Math"/>
                          <w:sz w:val="22"/>
                          <w:szCs w:val="22"/>
                          <w:lang w:val="en-US" w:eastAsia="en-US"/>
                        </w:rPr>
                        <m:t xml:space="preserve"> </m:t>
                      </m:r>
                    </m:e>
                    <m:sub>
                      <m:r>
                        <w:rPr>
                          <w:rFonts w:ascii="Cambria Math" w:hAnsi="Cambria Math"/>
                          <w:sz w:val="22"/>
                          <w:szCs w:val="22"/>
                          <w:lang w:val="en-US" w:eastAsia="en-US"/>
                        </w:rPr>
                        <m:t>n</m:t>
                      </m:r>
                    </m:sub>
                  </m:sSub>
                  <m:sSub>
                    <m:sSubPr>
                      <m:ctrlPr>
                        <w:rPr>
                          <w:rFonts w:ascii="Cambria Math" w:hAnsi="Cambria Math"/>
                          <w:i/>
                          <w:sz w:val="22"/>
                          <w:szCs w:val="22"/>
                          <w:lang w:val="en-US" w:eastAsia="en-US"/>
                        </w:rPr>
                      </m:ctrlPr>
                    </m:sSubPr>
                    <m:e>
                      <m:r>
                        <w:rPr>
                          <w:rFonts w:ascii="Cambria Math" w:hAnsi="Cambria Math"/>
                          <w:sz w:val="22"/>
                          <w:szCs w:val="22"/>
                          <w:lang w:val="en-US" w:eastAsia="en-US"/>
                        </w:rPr>
                        <m:t>p</m:t>
                      </m:r>
                    </m:e>
                    <m:sub>
                      <m:r>
                        <w:rPr>
                          <w:rFonts w:ascii="Cambria Math" w:hAnsi="Cambria Math"/>
                          <w:sz w:val="22"/>
                          <w:szCs w:val="22"/>
                          <w:lang w:val="en-US" w:eastAsia="en-US"/>
                        </w:rPr>
                        <m:t>x</m:t>
                      </m:r>
                    </m:sub>
                  </m:sSub>
                </m:num>
                <m:den>
                  <m:sSup>
                    <m:sSupPr>
                      <m:ctrlPr>
                        <w:rPr>
                          <w:rFonts w:ascii="Cambria Math" w:eastAsia="Calibri" w:hAnsi="Cambria Math"/>
                          <w:i/>
                          <w:sz w:val="22"/>
                          <w:szCs w:val="22"/>
                          <w:lang w:val="es-ES" w:eastAsia="en-US"/>
                        </w:rPr>
                      </m:ctrlPr>
                    </m:sSupPr>
                    <m:e>
                      <m:d>
                        <m:dPr>
                          <m:ctrlPr>
                            <w:rPr>
                              <w:rFonts w:ascii="Cambria Math" w:eastAsia="Calibri" w:hAnsi="Cambria Math"/>
                              <w:i/>
                              <w:sz w:val="22"/>
                              <w:szCs w:val="22"/>
                              <w:lang w:val="es-ES" w:eastAsia="en-US"/>
                            </w:rPr>
                          </m:ctrlPr>
                        </m:dPr>
                        <m:e>
                          <m:r>
                            <w:rPr>
                              <w:rFonts w:ascii="Cambria Math" w:eastAsia="Calibri" w:hAnsi="Cambria Math"/>
                              <w:color w:val="000000"/>
                              <w:sz w:val="22"/>
                              <w:szCs w:val="22"/>
                              <w:lang w:eastAsia="en-US"/>
                            </w:rPr>
                            <m:t>1+r</m:t>
                          </m:r>
                        </m:e>
                      </m:d>
                    </m:e>
                    <m:sup>
                      <m:r>
                        <w:rPr>
                          <w:rFonts w:ascii="Cambria Math" w:eastAsia="Calibri" w:hAnsi="Cambria Math"/>
                          <w:sz w:val="22"/>
                          <w:szCs w:val="22"/>
                          <w:lang w:val="es-ES" w:eastAsia="en-US"/>
                        </w:rPr>
                        <m:t>n</m:t>
                      </m:r>
                    </m:sup>
                  </m:sSup>
                </m:den>
              </m:f>
            </m:e>
          </m:d>
        </m:oMath>
      </m:oMathPara>
    </w:p>
    <w:p w14:paraId="2D618B8E" w14:textId="608FDC38" w:rsidR="00AB3446" w:rsidRPr="00195A92" w:rsidRDefault="006923EF" w:rsidP="00BD19DF">
      <w:pPr>
        <w:jc w:val="both"/>
        <w:rPr>
          <w:rFonts w:asciiTheme="majorHAnsi" w:hAnsiTheme="majorHAnsi"/>
          <w:b/>
          <w:bCs/>
        </w:rPr>
      </w:pPr>
      <w:r w:rsidRPr="00195A92">
        <w:rPr>
          <w:rFonts w:asciiTheme="majorHAnsi" w:hAnsiTheme="majorHAnsi"/>
          <w:b/>
          <w:bCs/>
        </w:rPr>
        <w:t>Donde:</w:t>
      </w:r>
    </w:p>
    <w:p w14:paraId="5D14FB84" w14:textId="0901DFA2" w:rsidR="00AB3446" w:rsidRPr="00195A92" w:rsidRDefault="00AB3446" w:rsidP="00BD19DF">
      <w:pPr>
        <w:jc w:val="both"/>
        <w:rPr>
          <w:rFonts w:asciiTheme="majorHAnsi" w:hAnsiTheme="majorHAnsi"/>
        </w:rPr>
      </w:pPr>
    </w:p>
    <w:p w14:paraId="5DDF82FE" w14:textId="77777777" w:rsidR="00534643" w:rsidRPr="00195A92" w:rsidRDefault="00000000" w:rsidP="00534643">
      <w:pPr>
        <w:autoSpaceDE w:val="0"/>
        <w:autoSpaceDN w:val="0"/>
        <w:adjustRightInd w:val="0"/>
        <w:spacing w:after="200"/>
        <w:ind w:left="194"/>
        <w:jc w:val="both"/>
        <w:rPr>
          <w:rFonts w:eastAsia="Calibri"/>
          <w:color w:val="000000"/>
          <w:sz w:val="22"/>
          <w:szCs w:val="22"/>
          <w:lang w:eastAsia="en-US"/>
        </w:rPr>
      </w:pPr>
      <m:oMath>
        <m:sSubSup>
          <m:sSubSupPr>
            <m:ctrlPr>
              <w:rPr>
                <w:rFonts w:ascii="Cambria Math" w:eastAsia="Calibri" w:hAnsi="Cambria Math"/>
                <w:i/>
                <w:sz w:val="22"/>
                <w:szCs w:val="22"/>
                <w:lang w:val="es-ES" w:eastAsia="en-US"/>
              </w:rPr>
            </m:ctrlPr>
          </m:sSubSupPr>
          <m:e>
            <m:acc>
              <m:accPr>
                <m:chr m:val="̈"/>
                <m:ctrlPr>
                  <w:rPr>
                    <w:rFonts w:ascii="Cambria Math" w:eastAsia="Calibri" w:hAnsi="Cambria Math"/>
                    <w:i/>
                    <w:sz w:val="22"/>
                    <w:szCs w:val="22"/>
                    <w:lang w:val="es-ES" w:eastAsia="en-US"/>
                  </w:rPr>
                </m:ctrlPr>
              </m:accPr>
              <m:e>
                <m:r>
                  <w:rPr>
                    <w:rFonts w:ascii="Cambria Math" w:eastAsia="Calibri" w:hAnsi="Cambria Math"/>
                    <w:sz w:val="22"/>
                    <w:szCs w:val="22"/>
                    <w:lang w:val="es-ES" w:eastAsia="en-US"/>
                  </w:rPr>
                  <m:t>a</m:t>
                </m:r>
              </m:e>
            </m:acc>
          </m:e>
          <m:sub>
            <m:r>
              <w:rPr>
                <w:rFonts w:ascii="Cambria Math" w:eastAsia="Calibri" w:hAnsi="Cambria Math"/>
                <w:sz w:val="22"/>
                <w:szCs w:val="22"/>
                <w:lang w:val="es-ES" w:eastAsia="en-US"/>
              </w:rPr>
              <m:t>x:n</m:t>
            </m:r>
          </m:sub>
          <m:sup>
            <m:r>
              <w:rPr>
                <w:rFonts w:ascii="Cambria Math" w:eastAsia="Calibri" w:hAnsi="Cambria Math"/>
                <w:sz w:val="22"/>
                <w:szCs w:val="22"/>
                <w:lang w:val="es-ES" w:eastAsia="en-US"/>
              </w:rPr>
              <m:t>(m)</m:t>
            </m:r>
          </m:sup>
        </m:sSubSup>
      </m:oMath>
      <w:r w:rsidR="00534643" w:rsidRPr="00195A92">
        <w:rPr>
          <w:rFonts w:eastAsia="Calibri"/>
          <w:color w:val="000000"/>
          <w:sz w:val="22"/>
          <w:szCs w:val="22"/>
          <w:lang w:eastAsia="en-US"/>
        </w:rPr>
        <w:t xml:space="preserve"> </w:t>
      </w:r>
      <w:r w:rsidR="00534643" w:rsidRPr="00195A92">
        <w:rPr>
          <w:rFonts w:eastAsia="Calibri"/>
          <w:color w:val="000000"/>
          <w:sz w:val="22"/>
          <w:szCs w:val="22"/>
          <w:lang w:eastAsia="en-US"/>
        </w:rPr>
        <w:tab/>
      </w:r>
      <w:r w:rsidR="00534643" w:rsidRPr="00195A92">
        <w:rPr>
          <w:rFonts w:eastAsia="Calibri"/>
          <w:sz w:val="22"/>
          <w:szCs w:val="22"/>
          <w:lang w:val="es-ES" w:eastAsia="en-US"/>
        </w:rPr>
        <w:t xml:space="preserve">Valor Actuarial Necesario Unitario </w:t>
      </w:r>
      <w:r w:rsidR="00534643" w:rsidRPr="00195A92">
        <w:rPr>
          <w:sz w:val="22"/>
          <w:szCs w:val="22"/>
          <w:lang w:val="es-ES" w:eastAsia="en-US"/>
        </w:rPr>
        <w:t>de</w:t>
      </w:r>
      <w:r w:rsidR="00534643" w:rsidRPr="00195A92">
        <w:rPr>
          <w:rFonts w:eastAsia="Calibri"/>
          <w:color w:val="000000"/>
          <w:sz w:val="22"/>
          <w:szCs w:val="22"/>
          <w:lang w:eastAsia="en-US"/>
        </w:rPr>
        <w:t xml:space="preserve"> una </w:t>
      </w:r>
      <w:r w:rsidR="00534643" w:rsidRPr="00195A92">
        <w:rPr>
          <w:rFonts w:eastAsia="Calibri"/>
          <w:sz w:val="22"/>
          <w:szCs w:val="22"/>
          <w:lang w:val="es-ES" w:eastAsia="en-US"/>
        </w:rPr>
        <w:t xml:space="preserve">renta pagadera hasta la edad </w:t>
      </w:r>
      <w:proofErr w:type="spellStart"/>
      <w:r w:rsidR="00534643" w:rsidRPr="00195A92">
        <w:rPr>
          <w:rFonts w:eastAsia="Calibri"/>
          <w:sz w:val="22"/>
          <w:szCs w:val="22"/>
          <w:lang w:val="es-ES" w:eastAsia="en-US"/>
        </w:rPr>
        <w:t>x+n</w:t>
      </w:r>
      <w:proofErr w:type="spellEnd"/>
      <w:r w:rsidR="00534643" w:rsidRPr="00195A92">
        <w:rPr>
          <w:rFonts w:eastAsia="Calibri"/>
          <w:sz w:val="22"/>
          <w:szCs w:val="22"/>
          <w:lang w:val="es-ES" w:eastAsia="en-US"/>
        </w:rPr>
        <w:t xml:space="preserve"> de forma anticipada, </w:t>
      </w:r>
      <w:r w:rsidR="00534643" w:rsidRPr="00195A92">
        <w:rPr>
          <w:rFonts w:eastAsia="Calibri"/>
          <w:color w:val="000000"/>
          <w:sz w:val="22"/>
          <w:szCs w:val="22"/>
          <w:lang w:eastAsia="en-US"/>
        </w:rPr>
        <w:t xml:space="preserve">m veces al año, para una persona de edad x, </w:t>
      </w:r>
    </w:p>
    <w:p w14:paraId="7635E7F6" w14:textId="77777777" w:rsidR="00EC041A" w:rsidRPr="00195A92" w:rsidRDefault="00EC041A" w:rsidP="00EC041A">
      <w:pPr>
        <w:spacing w:after="200"/>
        <w:ind w:left="194"/>
        <w:contextualSpacing/>
        <w:jc w:val="both"/>
        <w:rPr>
          <w:rFonts w:eastAsia="Calibri"/>
          <w:sz w:val="22"/>
          <w:szCs w:val="22"/>
          <w:lang w:val="es-ES" w:eastAsia="en-US"/>
        </w:rPr>
      </w:pPr>
      <w:r w:rsidRPr="00195A92">
        <w:rPr>
          <w:rFonts w:eastAsia="Calibri"/>
          <w:sz w:val="22"/>
          <w:szCs w:val="22"/>
          <w:lang w:val="es-ES" w:eastAsia="en-US"/>
        </w:rPr>
        <w:t xml:space="preserve">x    </w:t>
      </w:r>
      <w:r w:rsidRPr="00195A92">
        <w:rPr>
          <w:rFonts w:eastAsia="Calibri"/>
          <w:sz w:val="22"/>
          <w:szCs w:val="22"/>
          <w:lang w:val="es-ES" w:eastAsia="en-US"/>
        </w:rPr>
        <w:tab/>
        <w:t>Edad del pensionado, redondeada al entero más cercano.</w:t>
      </w:r>
    </w:p>
    <w:p w14:paraId="0D10C7D3" w14:textId="77777777" w:rsidR="00EC041A" w:rsidRPr="00195A92" w:rsidRDefault="00EC041A" w:rsidP="00EC041A">
      <w:pPr>
        <w:spacing w:after="200"/>
        <w:ind w:left="194"/>
        <w:contextualSpacing/>
        <w:jc w:val="both"/>
        <w:rPr>
          <w:rFonts w:eastAsia="Calibri"/>
          <w:sz w:val="22"/>
          <w:szCs w:val="22"/>
          <w:lang w:val="es-ES" w:eastAsia="en-US"/>
        </w:rPr>
      </w:pPr>
    </w:p>
    <w:p w14:paraId="57CE9C14" w14:textId="77777777" w:rsidR="00EC041A" w:rsidRPr="00195A92" w:rsidRDefault="00EC041A" w:rsidP="00EC041A">
      <w:pPr>
        <w:spacing w:after="200"/>
        <w:ind w:left="194"/>
        <w:contextualSpacing/>
        <w:jc w:val="both"/>
        <w:rPr>
          <w:sz w:val="22"/>
          <w:szCs w:val="22"/>
          <w:lang w:val="es-ES" w:eastAsia="en-US"/>
        </w:rPr>
      </w:pPr>
      <m:oMath>
        <m:r>
          <w:rPr>
            <w:rFonts w:ascii="Cambria Math" w:eastAsia="Calibri" w:hAnsi="Cambria Math"/>
            <w:sz w:val="22"/>
            <w:szCs w:val="22"/>
            <w:lang w:val="es-ES" w:eastAsia="en-US"/>
          </w:rPr>
          <m:t>n</m:t>
        </m:r>
      </m:oMath>
      <w:r w:rsidRPr="00195A92">
        <w:rPr>
          <w:sz w:val="22"/>
          <w:szCs w:val="22"/>
          <w:lang w:val="es-ES" w:eastAsia="en-US"/>
        </w:rPr>
        <w:t xml:space="preserve">   </w:t>
      </w:r>
      <w:r w:rsidRPr="00195A92">
        <w:rPr>
          <w:sz w:val="22"/>
          <w:szCs w:val="22"/>
          <w:lang w:val="es-ES" w:eastAsia="en-US"/>
        </w:rPr>
        <w:tab/>
        <w:t xml:space="preserve">Tiempo que se paga la renta* </w:t>
      </w:r>
    </w:p>
    <w:p w14:paraId="2C468E79" w14:textId="77777777" w:rsidR="00EC041A" w:rsidRPr="00F52EA9" w:rsidRDefault="00EC041A" w:rsidP="00EC041A">
      <w:pPr>
        <w:spacing w:after="200"/>
        <w:ind w:left="194"/>
        <w:contextualSpacing/>
        <w:jc w:val="both"/>
        <w:rPr>
          <w:rFonts w:eastAsia="Calibri"/>
          <w:sz w:val="22"/>
          <w:szCs w:val="22"/>
          <w:highlight w:val="green"/>
          <w:vertAlign w:val="subscript"/>
          <w:lang w:val="es-ES" w:eastAsia="en-US"/>
        </w:rPr>
      </w:pPr>
    </w:p>
    <w:p w14:paraId="29D47E51" w14:textId="77777777" w:rsidR="00EC041A" w:rsidRPr="00195A92" w:rsidRDefault="00EC041A" w:rsidP="00EC041A">
      <w:pPr>
        <w:spacing w:after="200"/>
        <w:ind w:left="194"/>
        <w:contextualSpacing/>
        <w:jc w:val="both"/>
        <w:rPr>
          <w:rFonts w:eastAsia="Calibri"/>
          <w:sz w:val="22"/>
          <w:szCs w:val="22"/>
          <w:lang w:val="es-ES" w:eastAsia="en-US"/>
        </w:rPr>
      </w:pPr>
      <w:proofErr w:type="spellStart"/>
      <w:r w:rsidRPr="00195A92">
        <w:rPr>
          <w:rFonts w:eastAsia="Calibri"/>
          <w:sz w:val="22"/>
          <w:szCs w:val="22"/>
          <w:vertAlign w:val="subscript"/>
          <w:lang w:val="es-ES" w:eastAsia="en-US"/>
        </w:rPr>
        <w:t>t</w:t>
      </w:r>
      <w:r w:rsidRPr="00195A92">
        <w:rPr>
          <w:rFonts w:eastAsia="Calibri"/>
          <w:sz w:val="22"/>
          <w:szCs w:val="22"/>
          <w:lang w:val="es-ES" w:eastAsia="en-US"/>
        </w:rPr>
        <w:t>p</w:t>
      </w:r>
      <w:r w:rsidRPr="00195A92">
        <w:rPr>
          <w:rFonts w:eastAsia="Calibri"/>
          <w:sz w:val="22"/>
          <w:szCs w:val="22"/>
          <w:vertAlign w:val="subscript"/>
          <w:lang w:val="es-ES" w:eastAsia="en-US"/>
        </w:rPr>
        <w:t>x</w:t>
      </w:r>
      <w:proofErr w:type="spellEnd"/>
      <w:r w:rsidRPr="00195A92">
        <w:rPr>
          <w:rFonts w:eastAsia="Calibri"/>
          <w:sz w:val="22"/>
          <w:szCs w:val="22"/>
          <w:vertAlign w:val="subscript"/>
          <w:lang w:val="es-ES" w:eastAsia="en-US"/>
        </w:rPr>
        <w:t xml:space="preserve">     </w:t>
      </w:r>
      <w:r w:rsidRPr="00195A92">
        <w:rPr>
          <w:rFonts w:eastAsia="Calibri"/>
          <w:sz w:val="22"/>
          <w:szCs w:val="22"/>
          <w:vertAlign w:val="subscript"/>
          <w:lang w:val="es-ES" w:eastAsia="en-US"/>
        </w:rPr>
        <w:tab/>
      </w:r>
      <w:r w:rsidRPr="00195A92">
        <w:rPr>
          <w:rFonts w:eastAsia="Calibri"/>
          <w:sz w:val="22"/>
          <w:szCs w:val="22"/>
          <w:lang w:val="es-ES" w:eastAsia="en-US"/>
        </w:rPr>
        <w:t xml:space="preserve">Probabilidad de que una persona de edad x sobreviva a la edad </w:t>
      </w:r>
      <w:proofErr w:type="spellStart"/>
      <w:r w:rsidRPr="00195A92">
        <w:rPr>
          <w:rFonts w:eastAsia="Calibri"/>
          <w:sz w:val="22"/>
          <w:szCs w:val="22"/>
          <w:lang w:val="es-ES" w:eastAsia="en-US"/>
        </w:rPr>
        <w:t>x+t</w:t>
      </w:r>
      <w:proofErr w:type="spellEnd"/>
    </w:p>
    <w:p w14:paraId="57FEB268" w14:textId="77777777" w:rsidR="00EC041A" w:rsidRPr="00195A92" w:rsidRDefault="00EC041A" w:rsidP="00EC041A">
      <w:pPr>
        <w:spacing w:after="200"/>
        <w:ind w:left="194"/>
        <w:contextualSpacing/>
        <w:jc w:val="both"/>
        <w:rPr>
          <w:rFonts w:eastAsia="Calibri"/>
          <w:sz w:val="22"/>
          <w:szCs w:val="22"/>
          <w:lang w:val="es-ES" w:eastAsia="en-US"/>
        </w:rPr>
      </w:pPr>
    </w:p>
    <w:p w14:paraId="610F1679" w14:textId="77777777" w:rsidR="00EC041A" w:rsidRPr="00195A92" w:rsidRDefault="00EC041A" w:rsidP="00EC041A">
      <w:pPr>
        <w:spacing w:after="200"/>
        <w:ind w:left="194"/>
        <w:contextualSpacing/>
        <w:jc w:val="both"/>
        <w:rPr>
          <w:color w:val="000000"/>
          <w:sz w:val="22"/>
          <w:szCs w:val="22"/>
          <w:lang w:val="es-ES" w:eastAsia="en-US"/>
        </w:rPr>
      </w:pPr>
      <m:oMath>
        <m:r>
          <w:rPr>
            <w:rFonts w:ascii="Cambria Math" w:hAnsi="Cambria Math"/>
            <w:color w:val="000000"/>
            <w:sz w:val="22"/>
            <w:szCs w:val="22"/>
            <w:lang w:val="es-ES" w:eastAsia="en-US"/>
          </w:rPr>
          <m:t>r</m:t>
        </m:r>
      </m:oMath>
      <w:r w:rsidRPr="00195A92">
        <w:rPr>
          <w:color w:val="000000"/>
          <w:sz w:val="22"/>
          <w:szCs w:val="22"/>
          <w:lang w:val="es-ES" w:eastAsia="en-US"/>
        </w:rPr>
        <w:tab/>
        <w:t xml:space="preserve">Tasa </w:t>
      </w:r>
      <w:r w:rsidRPr="00195A92">
        <w:rPr>
          <w:rFonts w:eastAsia="Calibri"/>
          <w:sz w:val="22"/>
          <w:szCs w:val="22"/>
          <w:lang w:val="es-ES" w:eastAsia="en-US"/>
        </w:rPr>
        <w:t>técnica</w:t>
      </w:r>
      <w:r w:rsidRPr="00195A92">
        <w:rPr>
          <w:color w:val="000000"/>
          <w:sz w:val="22"/>
          <w:szCs w:val="22"/>
          <w:lang w:val="es-ES" w:eastAsia="en-US"/>
        </w:rPr>
        <w:t xml:space="preserve"> de interés. </w:t>
      </w:r>
    </w:p>
    <w:p w14:paraId="1ADDFFDE" w14:textId="77777777" w:rsidR="00EC041A" w:rsidRPr="00195A92" w:rsidRDefault="00EC041A" w:rsidP="00EC041A">
      <w:pPr>
        <w:spacing w:after="200"/>
        <w:ind w:left="194"/>
        <w:contextualSpacing/>
        <w:jc w:val="both"/>
        <w:rPr>
          <w:color w:val="000000"/>
          <w:sz w:val="22"/>
          <w:szCs w:val="22"/>
          <w:lang w:val="es-ES" w:eastAsia="en-US"/>
        </w:rPr>
      </w:pPr>
    </w:p>
    <w:p w14:paraId="51ADAE4E" w14:textId="77777777" w:rsidR="00EC041A" w:rsidRPr="00195A92" w:rsidRDefault="00EC041A" w:rsidP="00EC041A">
      <w:pPr>
        <w:spacing w:after="200"/>
        <w:ind w:left="194"/>
        <w:contextualSpacing/>
        <w:jc w:val="both"/>
        <w:rPr>
          <w:rFonts w:eastAsia="Calibri"/>
          <w:color w:val="000000"/>
          <w:sz w:val="22"/>
          <w:szCs w:val="22"/>
          <w:lang w:val="es-ES" w:eastAsia="en-US"/>
        </w:rPr>
      </w:pPr>
      <m:oMath>
        <m:r>
          <w:rPr>
            <w:rFonts w:ascii="Cambria Math" w:eastAsia="Calibri" w:hAnsi="Cambria Math"/>
            <w:color w:val="000000"/>
            <w:sz w:val="22"/>
            <w:szCs w:val="22"/>
            <w:lang w:val="es-ES" w:eastAsia="en-US"/>
          </w:rPr>
          <m:t>m</m:t>
        </m:r>
      </m:oMath>
      <w:r w:rsidRPr="00195A92">
        <w:rPr>
          <w:rFonts w:eastAsia="Calibri"/>
          <w:color w:val="000000"/>
          <w:sz w:val="22"/>
          <w:szCs w:val="22"/>
          <w:lang w:val="es-ES" w:eastAsia="en-US"/>
        </w:rPr>
        <w:tab/>
        <w:t>Número de periodos que paga la anualidad fraccionada en un año.</w:t>
      </w:r>
    </w:p>
    <w:p w14:paraId="0F04CB31" w14:textId="77777777" w:rsidR="00EC041A" w:rsidRPr="00195A92" w:rsidRDefault="00EC041A" w:rsidP="00EC041A">
      <w:pPr>
        <w:ind w:left="194"/>
        <w:contextualSpacing/>
        <w:jc w:val="both"/>
        <w:rPr>
          <w:rFonts w:eastAsia="Calibri"/>
          <w:sz w:val="22"/>
          <w:szCs w:val="22"/>
          <w:lang w:val="es-ES" w:eastAsia="en-US"/>
        </w:rPr>
      </w:pPr>
      <w:r w:rsidRPr="00195A92">
        <w:rPr>
          <w:rFonts w:eastAsia="Calibri"/>
          <w:color w:val="000000"/>
          <w:sz w:val="22"/>
          <w:szCs w:val="22"/>
          <w:lang w:val="es-ES" w:eastAsia="en-US"/>
        </w:rPr>
        <w:t xml:space="preserve"> </w:t>
      </w:r>
      <m:oMath>
        <m:f>
          <m:fPr>
            <m:ctrlPr>
              <w:rPr>
                <w:rFonts w:ascii="Cambria Math" w:hAnsi="Cambria Math"/>
                <w:i/>
                <w:sz w:val="22"/>
                <w:szCs w:val="22"/>
                <w:lang w:val="en-US" w:eastAsia="en-US"/>
              </w:rPr>
            </m:ctrlPr>
          </m:fPr>
          <m:num>
            <m:r>
              <w:rPr>
                <w:rFonts w:ascii="Cambria Math" w:hAnsi="Cambria Math"/>
                <w:sz w:val="22"/>
                <w:szCs w:val="22"/>
                <w:lang w:val="en-US" w:eastAsia="en-US"/>
              </w:rPr>
              <m:t>m</m:t>
            </m:r>
            <m:r>
              <w:rPr>
                <w:rFonts w:ascii="Cambria Math" w:hAnsi="Cambria Math"/>
                <w:sz w:val="22"/>
                <w:szCs w:val="22"/>
                <w:lang w:val="es-ES" w:eastAsia="en-US"/>
              </w:rPr>
              <m:t>-1</m:t>
            </m:r>
          </m:num>
          <m:den>
            <m:r>
              <w:rPr>
                <w:rFonts w:ascii="Cambria Math" w:hAnsi="Cambria Math"/>
                <w:sz w:val="22"/>
                <w:szCs w:val="22"/>
                <w:lang w:val="es-ES" w:eastAsia="en-US"/>
              </w:rPr>
              <m:t>2</m:t>
            </m:r>
            <m:r>
              <w:rPr>
                <w:rFonts w:ascii="Cambria Math" w:hAnsi="Cambria Math"/>
                <w:sz w:val="22"/>
                <w:szCs w:val="22"/>
                <w:lang w:val="en-US" w:eastAsia="en-US"/>
              </w:rPr>
              <m:t>m</m:t>
            </m:r>
          </m:den>
        </m:f>
      </m:oMath>
      <w:r w:rsidRPr="00195A92">
        <w:rPr>
          <w:sz w:val="22"/>
          <w:szCs w:val="22"/>
          <w:lang w:val="es-ES" w:eastAsia="en-US"/>
        </w:rPr>
        <w:t xml:space="preserve">  A</w:t>
      </w:r>
      <w:r w:rsidRPr="00195A92">
        <w:rPr>
          <w:rFonts w:eastAsia="Calibri"/>
          <w:sz w:val="22"/>
          <w:szCs w:val="22"/>
          <w:lang w:val="es-ES" w:eastAsia="en-US"/>
        </w:rPr>
        <w:t>juste por pago fraccionado.</w:t>
      </w:r>
    </w:p>
    <w:p w14:paraId="6F02F9AD" w14:textId="603155E9" w:rsidR="00EC041A" w:rsidRPr="00F52EA9" w:rsidRDefault="00EC041A" w:rsidP="00BD19DF">
      <w:pPr>
        <w:jc w:val="both"/>
        <w:rPr>
          <w:rFonts w:asciiTheme="majorHAnsi" w:hAnsiTheme="majorHAnsi"/>
          <w:highlight w:val="green"/>
          <w:lang w:val="es-ES"/>
        </w:rPr>
      </w:pPr>
    </w:p>
    <w:p w14:paraId="42221E80" w14:textId="77777777" w:rsidR="00CD1865" w:rsidRPr="00B86FBF" w:rsidRDefault="00CD1865" w:rsidP="00CD1865">
      <w:pPr>
        <w:spacing w:before="100" w:beforeAutospacing="1" w:after="100" w:afterAutospacing="1"/>
        <w:jc w:val="both"/>
        <w:rPr>
          <w:rFonts w:eastAsia="Calibri"/>
          <w:color w:val="000000"/>
          <w:lang w:eastAsia="es-CR"/>
        </w:rPr>
      </w:pPr>
      <w:r w:rsidRPr="00B86FBF">
        <w:rPr>
          <w:rFonts w:eastAsia="Calibri"/>
          <w:color w:val="000000"/>
          <w:lang w:eastAsia="es-CR"/>
        </w:rPr>
        <w:t>*</w:t>
      </w:r>
      <w:r w:rsidRPr="00B86FBF">
        <w:rPr>
          <w:rFonts w:eastAsia="Calibri"/>
          <w:b/>
          <w:bCs/>
          <w:color w:val="000000"/>
          <w:lang w:eastAsia="es-CR"/>
        </w:rPr>
        <w:t>Nota:</w:t>
      </w:r>
      <w:r w:rsidRPr="00B86FBF">
        <w:rPr>
          <w:rFonts w:eastAsia="Calibri"/>
          <w:color w:val="000000"/>
          <w:lang w:eastAsia="es-CR"/>
        </w:rPr>
        <w:t xml:space="preserve"> </w:t>
      </w:r>
    </w:p>
    <w:p w14:paraId="31F8DD42" w14:textId="77777777" w:rsidR="00CD1865" w:rsidRPr="00B86FBF" w:rsidRDefault="00CD1865" w:rsidP="00CD1865">
      <w:pPr>
        <w:spacing w:before="100" w:beforeAutospacing="1" w:after="100" w:afterAutospacing="1"/>
        <w:jc w:val="both"/>
        <w:rPr>
          <w:rFonts w:eastAsia="Calibri"/>
          <w:color w:val="000000"/>
          <w:lang w:eastAsia="es-CR"/>
        </w:rPr>
      </w:pPr>
      <w:r w:rsidRPr="00B86FBF">
        <w:rPr>
          <w:rFonts w:eastAsia="Calibri"/>
          <w:color w:val="000000"/>
          <w:lang w:eastAsia="es-CR"/>
        </w:rPr>
        <w:t xml:space="preserve">Para el Retiro Programado x + n equivale edad final de la tabla definida en el Reglamento de Tablas de Mortalidad, </w:t>
      </w:r>
      <w:r w:rsidRPr="007A4CF0">
        <w:rPr>
          <w:rFonts w:eastAsia="Calibri"/>
          <w:color w:val="000000"/>
          <w:lang w:eastAsia="es-CR"/>
        </w:rPr>
        <w:t>sea</w:t>
      </w:r>
      <w:r w:rsidRPr="00B86FBF">
        <w:rPr>
          <w:rFonts w:eastAsia="Calibri"/>
          <w:color w:val="000000"/>
          <w:lang w:eastAsia="es-CR"/>
        </w:rPr>
        <w:t xml:space="preserve">, 115 años y 115px = 0 para todo x. </w:t>
      </w:r>
    </w:p>
    <w:p w14:paraId="334CEEC4" w14:textId="77777777" w:rsidR="00CD1865" w:rsidRPr="00B86FBF" w:rsidRDefault="00CD1865" w:rsidP="00CD1865">
      <w:pPr>
        <w:spacing w:before="100" w:beforeAutospacing="1" w:after="100" w:afterAutospacing="1"/>
        <w:jc w:val="both"/>
        <w:rPr>
          <w:rFonts w:eastAsia="Calibri"/>
          <w:color w:val="000000"/>
          <w:lang w:eastAsia="es-CR"/>
        </w:rPr>
      </w:pPr>
      <w:r w:rsidRPr="00B86FBF">
        <w:rPr>
          <w:rFonts w:eastAsia="Calibri"/>
          <w:color w:val="000000"/>
          <w:lang w:eastAsia="es-CR"/>
        </w:rPr>
        <w:t xml:space="preserve">Para el retiro programado a edad avanzada x + n equivale a la edad calculada hasta la esperanza de vida al nacer al momento de pensionarse publicada por el Instituto Nacional de Estadísticas y Censos. </w:t>
      </w:r>
    </w:p>
    <w:p w14:paraId="29709B1D" w14:textId="77777777" w:rsidR="00CD1865" w:rsidRPr="00B86FBF" w:rsidRDefault="00CD1865" w:rsidP="00CD1865">
      <w:pPr>
        <w:spacing w:before="100" w:beforeAutospacing="1" w:after="100" w:afterAutospacing="1"/>
        <w:jc w:val="both"/>
        <w:rPr>
          <w:rFonts w:eastAsia="Calibri"/>
          <w:color w:val="000000"/>
          <w:lang w:eastAsia="es-CR"/>
        </w:rPr>
      </w:pPr>
      <w:r w:rsidRPr="00B86FBF">
        <w:rPr>
          <w:rFonts w:eastAsia="Calibri"/>
          <w:color w:val="000000"/>
          <w:lang w:eastAsia="es-CR"/>
        </w:rPr>
        <w:t>Para el retiro programado para huérfanos x + n equivale a veinticinco años.</w:t>
      </w:r>
    </w:p>
    <w:p w14:paraId="7C5BB307" w14:textId="77777777" w:rsidR="00CD1865" w:rsidRDefault="00CD1865" w:rsidP="00CD1865">
      <w:pPr>
        <w:jc w:val="both"/>
        <w:rPr>
          <w:rFonts w:eastAsia="Calibri"/>
          <w:color w:val="000000"/>
          <w:lang w:eastAsia="es-CR"/>
        </w:rPr>
      </w:pPr>
      <w:r w:rsidRPr="00B86FBF">
        <w:rPr>
          <w:rFonts w:eastAsia="Calibri"/>
          <w:color w:val="000000"/>
          <w:lang w:eastAsia="es-CR"/>
        </w:rPr>
        <w:t>Para la Renta Temporal Calculada hasta Expectativa de vida Condicionada x + n equivale a la edad calculada hasta la expectativa de vida condicionada al momento de pensionarse, calculada a partir la tabla en el Reglamento de Tablas de Reglamento de Tablas de Mortalidad.</w:t>
      </w:r>
    </w:p>
    <w:p w14:paraId="4A03CBD7" w14:textId="75F2BD79" w:rsidR="00BD19DF" w:rsidRPr="00EC041A" w:rsidRDefault="00BD19DF" w:rsidP="00CD1865">
      <w:pPr>
        <w:jc w:val="both"/>
      </w:pPr>
      <w:r w:rsidRPr="00EC041A">
        <w:t xml:space="preserve"> </w:t>
      </w:r>
    </w:p>
    <w:p w14:paraId="48EE7DEE" w14:textId="77777777" w:rsidR="00BD19DF" w:rsidRPr="00BD19DF" w:rsidRDefault="00BD19DF" w:rsidP="00BD19DF">
      <w:pPr>
        <w:jc w:val="both"/>
        <w:rPr>
          <w:rFonts w:asciiTheme="majorHAnsi" w:hAnsiTheme="majorHAnsi"/>
          <w:b/>
        </w:rPr>
      </w:pPr>
      <w:r w:rsidRPr="00BD19DF">
        <w:rPr>
          <w:rFonts w:asciiTheme="majorHAnsi" w:hAnsiTheme="majorHAnsi"/>
          <w:b/>
        </w:rPr>
        <w:t>Artículo 13. Determinación del importe mensual inicial del Retiro Programado Personal</w:t>
      </w:r>
    </w:p>
    <w:p w14:paraId="0061E9B5" w14:textId="77777777" w:rsidR="00BD19DF" w:rsidRPr="00BD19DF" w:rsidRDefault="00BD19DF" w:rsidP="00BD19DF">
      <w:pPr>
        <w:jc w:val="both"/>
        <w:rPr>
          <w:rFonts w:asciiTheme="majorHAnsi" w:hAnsiTheme="majorHAnsi"/>
          <w:sz w:val="20"/>
          <w:szCs w:val="20"/>
        </w:rPr>
      </w:pPr>
    </w:p>
    <w:p w14:paraId="474F7ADA" w14:textId="7A1B5B9B" w:rsidR="00BD19DF" w:rsidRDefault="00BD19DF" w:rsidP="00BD19DF">
      <w:pPr>
        <w:jc w:val="both"/>
        <w:rPr>
          <w:rFonts w:asciiTheme="majorHAnsi" w:hAnsiTheme="majorHAnsi"/>
          <w:iCs/>
        </w:rPr>
      </w:pPr>
      <w:r w:rsidRPr="00BD19DF">
        <w:rPr>
          <w:rFonts w:asciiTheme="majorHAnsi" w:hAnsiTheme="majorHAnsi"/>
          <w:iCs/>
        </w:rPr>
        <w:t>El importe inicial mensual del retiro programado personal para un afiliado, pensionado o beneficiario de edad x, surge de dividir el capital para pensión del afiliado de edad x por el Valor Actual Necesario Unitario.  En este caso se tiene:</w:t>
      </w:r>
    </w:p>
    <w:p w14:paraId="06964C36" w14:textId="77777777" w:rsidR="00195A92" w:rsidRDefault="00195A92" w:rsidP="00BD19DF">
      <w:pPr>
        <w:jc w:val="both"/>
        <w:rPr>
          <w:rFonts w:asciiTheme="majorHAnsi" w:hAnsiTheme="majorHAnsi"/>
          <w:iCs/>
        </w:rPr>
      </w:pPr>
    </w:p>
    <w:p w14:paraId="4F28DC94" w14:textId="77777777" w:rsidR="00BD19DF" w:rsidRPr="00663889" w:rsidRDefault="00000000" w:rsidP="00BD19DF">
      <w:pPr>
        <w:jc w:val="both"/>
        <w:rPr>
          <w:iCs/>
        </w:rPr>
      </w:pPr>
      <m:oMathPara>
        <m:oMath>
          <m:sSub>
            <m:sSubPr>
              <m:ctrlPr>
                <w:rPr>
                  <w:rFonts w:ascii="Cambria Math" w:hAnsi="Cambria Math"/>
                  <w:iCs/>
                </w:rPr>
              </m:ctrlPr>
            </m:sSubPr>
            <m:e>
              <m:r>
                <m:rPr>
                  <m:sty m:val="p"/>
                </m:rPr>
                <w:rPr>
                  <w:rFonts w:ascii="Cambria Math"/>
                </w:rPr>
                <m:t>RP</m:t>
              </m:r>
            </m:e>
            <m:sub>
              <m:r>
                <m:rPr>
                  <m:sty m:val="p"/>
                </m:rPr>
                <w:rPr>
                  <w:rFonts w:ascii="Cambria Math"/>
                </w:rPr>
                <m:t>x</m:t>
              </m:r>
            </m:sub>
          </m:sSub>
          <m:r>
            <m:rPr>
              <m:sty m:val="p"/>
            </m:rPr>
            <w:rPr>
              <w:rFonts w:asci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rPr>
                    <m:t>CCI</m:t>
                  </m:r>
                </m:e>
                <m:sub>
                  <m:r>
                    <m:rPr>
                      <m:sty m:val="p"/>
                    </m:rPr>
                    <w:rPr>
                      <w:rFonts w:ascii="Cambria Math"/>
                    </w:rPr>
                    <m:t>0</m:t>
                  </m:r>
                </m:sub>
              </m:sSub>
            </m:num>
            <m:den>
              <m:sSub>
                <m:sSubPr>
                  <m:ctrlPr>
                    <w:rPr>
                      <w:rFonts w:ascii="Cambria Math" w:hAnsi="Cambria Math"/>
                      <w:iCs/>
                    </w:rPr>
                  </m:ctrlPr>
                </m:sSubPr>
                <m:e>
                  <m:r>
                    <m:rPr>
                      <m:sty m:val="p"/>
                    </m:rPr>
                    <w:rPr>
                      <w:rFonts w:ascii="Cambria Math"/>
                    </w:rPr>
                    <m:t>VANU</m:t>
                  </m:r>
                </m:e>
                <m:sub>
                  <m:r>
                    <m:rPr>
                      <m:sty m:val="p"/>
                    </m:rPr>
                    <w:rPr>
                      <w:rFonts w:ascii="Cambria Math"/>
                    </w:rPr>
                    <m:t>x</m:t>
                  </m:r>
                </m:sub>
              </m:sSub>
            </m:den>
          </m:f>
        </m:oMath>
      </m:oMathPara>
    </w:p>
    <w:p w14:paraId="68190485" w14:textId="77777777" w:rsidR="00BD19DF" w:rsidRPr="00663889" w:rsidRDefault="00BD19DF" w:rsidP="00BD19DF">
      <w:pPr>
        <w:jc w:val="both"/>
        <w:rPr>
          <w:iCs/>
        </w:rPr>
      </w:pPr>
    </w:p>
    <w:p w14:paraId="22CF472C" w14:textId="77777777" w:rsidR="00BD19DF" w:rsidRPr="00BD19DF" w:rsidRDefault="00BD19DF" w:rsidP="00BD19DF">
      <w:pPr>
        <w:jc w:val="both"/>
        <w:rPr>
          <w:rFonts w:asciiTheme="majorHAnsi" w:hAnsiTheme="majorHAnsi"/>
          <w:iCs/>
        </w:rPr>
      </w:pPr>
      <w:r w:rsidRPr="00BD19DF">
        <w:rPr>
          <w:rFonts w:asciiTheme="majorHAnsi" w:hAnsiTheme="majorHAnsi"/>
          <w:iCs/>
        </w:rPr>
        <w:t>Donde:</w:t>
      </w:r>
    </w:p>
    <w:p w14:paraId="04EA2932" w14:textId="77777777" w:rsidR="00BD19DF" w:rsidRPr="00BD19DF" w:rsidRDefault="00BD19DF" w:rsidP="00BD19DF">
      <w:pPr>
        <w:jc w:val="both"/>
        <w:rPr>
          <w:rFonts w:asciiTheme="majorHAnsi" w:hAnsiTheme="majorHAnsi"/>
          <w:iCs/>
        </w:rPr>
      </w:pPr>
      <w:proofErr w:type="spellStart"/>
      <w:r w:rsidRPr="00BD19DF">
        <w:rPr>
          <w:rFonts w:asciiTheme="majorHAnsi" w:hAnsiTheme="majorHAnsi"/>
          <w:iCs/>
        </w:rPr>
        <w:t>RP_x</w:t>
      </w:r>
      <w:proofErr w:type="spellEnd"/>
      <w:r w:rsidRPr="00BD19DF">
        <w:rPr>
          <w:rFonts w:asciiTheme="majorHAnsi" w:hAnsiTheme="majorHAnsi"/>
          <w:iCs/>
        </w:rPr>
        <w:t xml:space="preserve"> es el importe mensual inicial del retiro programado.</w:t>
      </w:r>
    </w:p>
    <w:p w14:paraId="263B1E36" w14:textId="77777777" w:rsidR="00BD19DF" w:rsidRPr="00BD19DF" w:rsidRDefault="00BD19DF" w:rsidP="00BD19DF">
      <w:pPr>
        <w:jc w:val="both"/>
        <w:rPr>
          <w:rFonts w:asciiTheme="majorHAnsi" w:hAnsiTheme="majorHAnsi"/>
          <w:iCs/>
        </w:rPr>
      </w:pPr>
      <w:r w:rsidRPr="00BD19DF">
        <w:rPr>
          <w:rFonts w:asciiTheme="majorHAnsi" w:hAnsiTheme="majorHAnsi"/>
          <w:iCs/>
        </w:rPr>
        <w:t>CCI_0 es el capital para pensión del afiliado, pensionado o beneficiario a la fecha de cálculo.</w:t>
      </w:r>
    </w:p>
    <w:p w14:paraId="4502B630" w14:textId="77777777" w:rsidR="00BD19DF" w:rsidRPr="00BD19DF" w:rsidRDefault="00BD19DF" w:rsidP="00BD19DF">
      <w:pPr>
        <w:jc w:val="both"/>
        <w:rPr>
          <w:rFonts w:asciiTheme="majorHAnsi" w:hAnsiTheme="majorHAnsi"/>
          <w:iCs/>
        </w:rPr>
      </w:pPr>
      <w:proofErr w:type="spellStart"/>
      <w:r w:rsidRPr="00BD19DF">
        <w:rPr>
          <w:rFonts w:asciiTheme="majorHAnsi" w:hAnsiTheme="majorHAnsi"/>
          <w:iCs/>
        </w:rPr>
        <w:t>VANU_x</w:t>
      </w:r>
      <w:proofErr w:type="spellEnd"/>
      <w:r w:rsidRPr="00BD19DF">
        <w:rPr>
          <w:rFonts w:asciiTheme="majorHAnsi" w:hAnsiTheme="majorHAnsi"/>
          <w:iCs/>
        </w:rPr>
        <w:t xml:space="preserve"> es el Valor Actuarial Necesario Unitario. </w:t>
      </w:r>
    </w:p>
    <w:p w14:paraId="14142E99" w14:textId="77777777" w:rsidR="00BD19DF" w:rsidRPr="00BD19DF" w:rsidRDefault="00BD19DF" w:rsidP="00BD19DF">
      <w:pPr>
        <w:jc w:val="both"/>
        <w:rPr>
          <w:rFonts w:asciiTheme="majorHAnsi" w:hAnsiTheme="majorHAnsi"/>
          <w:iCs/>
        </w:rPr>
      </w:pPr>
    </w:p>
    <w:p w14:paraId="654C7148" w14:textId="77777777" w:rsidR="00BD19DF" w:rsidRPr="00BD19DF" w:rsidRDefault="00BD19DF" w:rsidP="00BD19DF">
      <w:pPr>
        <w:jc w:val="both"/>
        <w:rPr>
          <w:rFonts w:asciiTheme="majorHAnsi" w:hAnsiTheme="majorHAnsi"/>
          <w:iCs/>
        </w:rPr>
      </w:pPr>
      <w:r w:rsidRPr="00BD19DF">
        <w:rPr>
          <w:rFonts w:asciiTheme="majorHAnsi" w:hAnsiTheme="majorHAnsi"/>
          <w:iCs/>
        </w:rPr>
        <w:t>En el caso de un retiro programado en el ROP con reserva para beneficiarios, el 20% del saldo acumulado que se deja para los beneficiarios se calcula sobre el capital para la pensión y se mantiene a lo largo del tiempo. Los rendimientos obtenidos por la inversión de los recursos pertenecen al pensionado y conformarán siempre el capital para la pensión complementaria que se utilizará para los recálculos correspondientes de esa pensión complementaria.</w:t>
      </w:r>
    </w:p>
    <w:p w14:paraId="40A2BEDB" w14:textId="77777777" w:rsidR="00BD19DF" w:rsidRPr="00BD19DF" w:rsidRDefault="00BD19DF" w:rsidP="00BD19DF">
      <w:pPr>
        <w:jc w:val="both"/>
        <w:rPr>
          <w:rFonts w:asciiTheme="majorHAnsi" w:hAnsiTheme="majorHAnsi"/>
          <w:iCs/>
        </w:rPr>
      </w:pPr>
    </w:p>
    <w:p w14:paraId="3E80C062" w14:textId="77777777" w:rsidR="00BD19DF" w:rsidRPr="00BD19DF" w:rsidRDefault="00BD19DF" w:rsidP="00BD19DF">
      <w:pPr>
        <w:jc w:val="both"/>
        <w:rPr>
          <w:rFonts w:asciiTheme="majorHAnsi" w:hAnsiTheme="majorHAnsi"/>
          <w:iCs/>
        </w:rPr>
      </w:pPr>
      <w:r w:rsidRPr="00BD19DF">
        <w:rPr>
          <w:rFonts w:asciiTheme="majorHAnsi" w:hAnsiTheme="majorHAnsi"/>
          <w:iCs/>
        </w:rPr>
        <w:t>El 20% establecido es un máximo y el afiliado, al momento de la elección de la modalidad de pensión, establece el citado porcentaje.  En el momento del recálculo de la pensión, el pensionado puede modificar el porcentaje seleccionado originalmente, no pudiendo ser mayor al 20%. Es posible, una vez suscrito un retiro programado con reserva para beneficiarios, modificar la elección hacia un retiro programado personal o una modalidad de pensión distinta.</w:t>
      </w:r>
    </w:p>
    <w:p w14:paraId="6C614DDC" w14:textId="77777777" w:rsidR="00BD19DF" w:rsidRPr="00BD19DF" w:rsidRDefault="00BD19DF" w:rsidP="00BD19DF">
      <w:pPr>
        <w:jc w:val="both"/>
        <w:rPr>
          <w:rFonts w:asciiTheme="majorHAnsi" w:hAnsiTheme="majorHAnsi"/>
        </w:rPr>
      </w:pPr>
    </w:p>
    <w:p w14:paraId="6BF4DE17" w14:textId="77777777" w:rsidR="00BD19DF" w:rsidRDefault="00BD19DF" w:rsidP="00BD19DF">
      <w:pPr>
        <w:jc w:val="both"/>
        <w:rPr>
          <w:rFonts w:asciiTheme="majorHAnsi" w:hAnsiTheme="majorHAnsi"/>
          <w:b/>
        </w:rPr>
      </w:pPr>
      <w:r w:rsidRPr="00BD19DF">
        <w:rPr>
          <w:rFonts w:asciiTheme="majorHAnsi" w:hAnsiTheme="majorHAnsi"/>
          <w:b/>
        </w:rPr>
        <w:t>Artículo 14. Recálculo anual del importe mensual del retiro programado</w:t>
      </w:r>
    </w:p>
    <w:p w14:paraId="2BF90B39" w14:textId="77777777" w:rsidR="00BD19DF" w:rsidRPr="00BD19DF" w:rsidRDefault="00BD19DF" w:rsidP="00BD19DF">
      <w:pPr>
        <w:jc w:val="both"/>
        <w:rPr>
          <w:rFonts w:asciiTheme="majorHAnsi" w:hAnsiTheme="majorHAnsi"/>
          <w:b/>
        </w:rPr>
      </w:pPr>
    </w:p>
    <w:p w14:paraId="0C304EB8" w14:textId="77777777" w:rsidR="00BD19DF" w:rsidRPr="00BD19DF" w:rsidRDefault="00BD19DF" w:rsidP="00BD19DF">
      <w:pPr>
        <w:jc w:val="both"/>
        <w:rPr>
          <w:rFonts w:asciiTheme="majorHAnsi" w:hAnsiTheme="majorHAnsi"/>
        </w:rPr>
      </w:pPr>
      <w:r w:rsidRPr="00BD19DF">
        <w:rPr>
          <w:rFonts w:asciiTheme="majorHAnsi" w:hAnsiTheme="majorHAnsi"/>
        </w:rPr>
        <w:t>En cada aniversario del retiro programado corresponderá el recálculo de la renta periódica, determinándose así un nuevo importe mensual, el que surgirá de dividir el saldo remanente en la cuenta individual del pensionado por el valor actual necesario unitario calculado a la fecha del recálculo.</w:t>
      </w:r>
    </w:p>
    <w:p w14:paraId="3448A77C" w14:textId="77777777" w:rsidR="00BD19DF" w:rsidRPr="00BD19DF" w:rsidRDefault="00BD19DF" w:rsidP="00BD19DF">
      <w:pPr>
        <w:jc w:val="both"/>
        <w:rPr>
          <w:rFonts w:asciiTheme="majorHAnsi" w:hAnsiTheme="majorHAnsi"/>
        </w:rPr>
      </w:pPr>
    </w:p>
    <w:p w14:paraId="624E1431" w14:textId="77777777" w:rsidR="00BD19DF" w:rsidRPr="00BD19DF" w:rsidRDefault="00BD19DF" w:rsidP="00BD19DF">
      <w:pPr>
        <w:jc w:val="both"/>
        <w:rPr>
          <w:rFonts w:asciiTheme="majorHAnsi" w:hAnsiTheme="majorHAnsi"/>
        </w:rPr>
      </w:pPr>
      <w:r w:rsidRPr="00BD19DF">
        <w:rPr>
          <w:rFonts w:asciiTheme="majorHAnsi" w:hAnsiTheme="majorHAnsi"/>
        </w:rPr>
        <w:t>El recálculo anual para cada pensionado se practicará con el saldo acumulado en la cuenta individual y parámetros vigentes al último día del mes en que se realice el dozavo pago de la pensión.</w:t>
      </w:r>
    </w:p>
    <w:p w14:paraId="686974F7" w14:textId="77777777" w:rsidR="00BD19DF" w:rsidRPr="00BD19DF" w:rsidRDefault="00BD19DF" w:rsidP="00BD19DF">
      <w:pPr>
        <w:jc w:val="both"/>
        <w:rPr>
          <w:rFonts w:asciiTheme="majorHAnsi" w:hAnsiTheme="majorHAnsi"/>
        </w:rPr>
      </w:pPr>
    </w:p>
    <w:p w14:paraId="30B9076A" w14:textId="1670A1DB" w:rsidR="00BD19DF" w:rsidRPr="00BD19DF" w:rsidRDefault="00BD19DF" w:rsidP="00BD19DF">
      <w:pPr>
        <w:jc w:val="both"/>
        <w:rPr>
          <w:rFonts w:asciiTheme="majorHAnsi" w:hAnsiTheme="majorHAnsi"/>
          <w:b/>
        </w:rPr>
      </w:pPr>
      <w:r w:rsidRPr="00BD19DF">
        <w:rPr>
          <w:rFonts w:asciiTheme="majorHAnsi" w:hAnsiTheme="majorHAnsi"/>
          <w:b/>
        </w:rPr>
        <w:t>Artículo 15. Renta permanente</w:t>
      </w:r>
      <w:r w:rsidR="005C0211">
        <w:rPr>
          <w:rStyle w:val="Refdenotaalpie"/>
          <w:rFonts w:asciiTheme="majorHAnsi" w:hAnsiTheme="majorHAnsi"/>
          <w:b/>
        </w:rPr>
        <w:footnoteReference w:id="10"/>
      </w:r>
      <w:r w:rsidR="005C0745">
        <w:rPr>
          <w:rFonts w:asciiTheme="majorHAnsi" w:hAnsiTheme="majorHAnsi"/>
          <w:b/>
        </w:rPr>
        <w:t xml:space="preserve"> </w:t>
      </w:r>
      <w:r w:rsidR="005C0745">
        <w:rPr>
          <w:rStyle w:val="Refdenotaalpie"/>
          <w:rFonts w:asciiTheme="majorHAnsi" w:hAnsiTheme="majorHAnsi"/>
          <w:b/>
        </w:rPr>
        <w:footnoteReference w:id="11"/>
      </w:r>
      <w:r w:rsidRPr="00BD19DF">
        <w:rPr>
          <w:rFonts w:asciiTheme="majorHAnsi" w:hAnsiTheme="majorHAnsi"/>
          <w:b/>
        </w:rPr>
        <w:t xml:space="preserve"> </w:t>
      </w:r>
    </w:p>
    <w:p w14:paraId="4CA1D5FA" w14:textId="77777777" w:rsidR="00BD19DF" w:rsidRPr="00BD19DF" w:rsidRDefault="00BD19DF" w:rsidP="00BD19DF">
      <w:pPr>
        <w:jc w:val="both"/>
        <w:rPr>
          <w:rFonts w:asciiTheme="majorHAnsi" w:hAnsiTheme="majorHAnsi"/>
        </w:rPr>
      </w:pPr>
    </w:p>
    <w:p w14:paraId="36696430" w14:textId="77777777" w:rsidR="006B02C8" w:rsidRPr="006B02C8" w:rsidRDefault="006B02C8" w:rsidP="006B02C8">
      <w:pPr>
        <w:jc w:val="both"/>
        <w:rPr>
          <w:rFonts w:asciiTheme="majorHAnsi" w:hAnsiTheme="majorHAnsi"/>
        </w:rPr>
      </w:pPr>
      <w:r w:rsidRPr="006B02C8">
        <w:rPr>
          <w:rFonts w:asciiTheme="majorHAnsi" w:hAnsiTheme="majorHAnsi"/>
        </w:rPr>
        <w:t>A partir de la suscripción del contrato, tanto para el ROP como para el RVPC, se determinará la suma a entregar mensualmente a los pensionados. Dicha suma se establece en la treintaiseisava parte de los rendimientos netos devengados por su cuenta individual durante los treinta y seis meses calendario inmediatos anteriores.</w:t>
      </w:r>
    </w:p>
    <w:p w14:paraId="04355C22" w14:textId="77777777" w:rsidR="006B02C8" w:rsidRPr="006B02C8" w:rsidRDefault="006B02C8" w:rsidP="006B02C8">
      <w:pPr>
        <w:jc w:val="both"/>
        <w:rPr>
          <w:rFonts w:asciiTheme="majorHAnsi" w:hAnsiTheme="majorHAnsi"/>
        </w:rPr>
      </w:pPr>
    </w:p>
    <w:p w14:paraId="0E1C3DE6" w14:textId="77777777" w:rsidR="006B02C8" w:rsidRPr="006B02C8" w:rsidRDefault="006B02C8" w:rsidP="006B02C8">
      <w:pPr>
        <w:jc w:val="both"/>
        <w:rPr>
          <w:rFonts w:asciiTheme="majorHAnsi" w:hAnsiTheme="majorHAnsi"/>
        </w:rPr>
      </w:pPr>
      <w:r w:rsidRPr="006B02C8">
        <w:rPr>
          <w:rFonts w:asciiTheme="majorHAnsi" w:hAnsiTheme="majorHAnsi"/>
        </w:rPr>
        <w:t>Para la determinación del primer período se tomarán en consideración los rendimientos netos devengados, durante los últimos treinta y seis meses calendario inmediatos anteriores.</w:t>
      </w:r>
    </w:p>
    <w:p w14:paraId="6C7F6736" w14:textId="77777777" w:rsidR="006B02C8" w:rsidRPr="006B02C8" w:rsidRDefault="006B02C8" w:rsidP="006B02C8">
      <w:pPr>
        <w:jc w:val="both"/>
        <w:rPr>
          <w:rFonts w:asciiTheme="majorHAnsi" w:hAnsiTheme="majorHAnsi"/>
        </w:rPr>
      </w:pPr>
    </w:p>
    <w:p w14:paraId="6EA76778" w14:textId="77777777" w:rsidR="006B02C8" w:rsidRPr="006B02C8" w:rsidRDefault="006B02C8" w:rsidP="006B02C8">
      <w:pPr>
        <w:jc w:val="both"/>
        <w:rPr>
          <w:rFonts w:asciiTheme="majorHAnsi" w:hAnsiTheme="majorHAnsi"/>
        </w:rPr>
      </w:pPr>
      <w:r w:rsidRPr="006B02C8">
        <w:rPr>
          <w:rFonts w:asciiTheme="majorHAnsi" w:hAnsiTheme="majorHAnsi"/>
        </w:rPr>
        <w:t>El monto de la renta permanente se mantendrá sin modificación durante treinta y seis meses. Posteriormente, se revisará y ajustará siguiendo el mecanismo dispuesto en el primer párrafo de este artículo.</w:t>
      </w:r>
    </w:p>
    <w:p w14:paraId="27395351" w14:textId="77777777" w:rsidR="006B02C8" w:rsidRPr="006B02C8" w:rsidRDefault="006B02C8" w:rsidP="006B02C8">
      <w:pPr>
        <w:jc w:val="both"/>
        <w:rPr>
          <w:rFonts w:asciiTheme="majorHAnsi" w:hAnsiTheme="majorHAnsi"/>
        </w:rPr>
      </w:pPr>
    </w:p>
    <w:p w14:paraId="551445AD" w14:textId="5D3E137B" w:rsidR="00BD19DF" w:rsidRPr="00BD19DF" w:rsidRDefault="006B02C8" w:rsidP="006B02C8">
      <w:pPr>
        <w:jc w:val="both"/>
        <w:rPr>
          <w:rFonts w:asciiTheme="majorHAnsi" w:hAnsiTheme="majorHAnsi"/>
        </w:rPr>
      </w:pPr>
      <w:r w:rsidRPr="006B02C8">
        <w:rPr>
          <w:rFonts w:asciiTheme="majorHAnsi" w:hAnsiTheme="majorHAnsi"/>
        </w:rPr>
        <w:lastRenderedPageBreak/>
        <w:t>La pensión bajo esta modalidad se otorgará siempre que en los últimos treinta y seis meses el acumulado de los rendimientos netos sea un valor positivo</w:t>
      </w:r>
      <w:r w:rsidR="00BD19DF" w:rsidRPr="00BD19DF">
        <w:rPr>
          <w:rFonts w:asciiTheme="majorHAnsi" w:hAnsiTheme="majorHAnsi"/>
        </w:rPr>
        <w:t>.</w:t>
      </w:r>
    </w:p>
    <w:p w14:paraId="05C1ED6B" w14:textId="77777777" w:rsidR="00BD19DF" w:rsidRPr="00BD19DF" w:rsidRDefault="00BD19DF" w:rsidP="00BD19DF">
      <w:pPr>
        <w:jc w:val="both"/>
        <w:rPr>
          <w:rFonts w:asciiTheme="majorHAnsi" w:hAnsiTheme="majorHAnsi"/>
        </w:rPr>
      </w:pPr>
    </w:p>
    <w:p w14:paraId="7BBDE71A" w14:textId="77777777" w:rsidR="00BD19DF" w:rsidRPr="00BD19DF" w:rsidRDefault="00BD19DF" w:rsidP="00BD19DF">
      <w:pPr>
        <w:jc w:val="both"/>
        <w:rPr>
          <w:rFonts w:asciiTheme="majorHAnsi" w:hAnsiTheme="majorHAnsi"/>
          <w:b/>
        </w:rPr>
      </w:pPr>
      <w:r w:rsidRPr="00BD19DF">
        <w:rPr>
          <w:rFonts w:asciiTheme="majorHAnsi" w:hAnsiTheme="majorHAnsi"/>
          <w:b/>
        </w:rPr>
        <w:t>Artículo 16. Planes de Renta Temporal para el Régimen Voluntario de Pensiones Complementarias</w:t>
      </w:r>
    </w:p>
    <w:p w14:paraId="3F57CA5B" w14:textId="77777777" w:rsidR="00BD19DF" w:rsidRPr="00BD19DF" w:rsidRDefault="00BD19DF" w:rsidP="00BD19DF">
      <w:pPr>
        <w:jc w:val="both"/>
        <w:rPr>
          <w:rFonts w:asciiTheme="majorHAnsi" w:hAnsiTheme="majorHAnsi"/>
        </w:rPr>
      </w:pPr>
    </w:p>
    <w:p w14:paraId="25FACCEB" w14:textId="0F848DB1" w:rsidR="00BD19DF" w:rsidRDefault="00BD19DF" w:rsidP="00BD19DF">
      <w:pPr>
        <w:jc w:val="both"/>
        <w:rPr>
          <w:rFonts w:asciiTheme="majorHAnsi" w:hAnsiTheme="majorHAnsi"/>
        </w:rPr>
      </w:pPr>
      <w:r w:rsidRPr="00BD19DF">
        <w:rPr>
          <w:rFonts w:asciiTheme="majorHAnsi" w:hAnsiTheme="majorHAnsi"/>
        </w:rPr>
        <w:t>Para los cálculos de la Renta Temporal se utilizará en todos los casos, el concepto de anualidad financiera. Bajo la modalidad de renta temporal la OPC establecerá la tasa de interés que utilizará para su cálculo. La Superintendencia de Pensiones en el proceso de autorización revisará los supuestos y metodologías utilizadas por la OPC.</w:t>
      </w:r>
    </w:p>
    <w:p w14:paraId="6B3C7F23" w14:textId="0AE658A1" w:rsidR="00274B70" w:rsidRDefault="00274B70" w:rsidP="00BD19DF">
      <w:pPr>
        <w:jc w:val="both"/>
        <w:rPr>
          <w:rFonts w:asciiTheme="majorHAnsi" w:hAnsiTheme="majorHAnsi"/>
        </w:rPr>
      </w:pPr>
    </w:p>
    <w:p w14:paraId="6A2C4C4E" w14:textId="458250D3" w:rsidR="00274B70" w:rsidRPr="00274B70" w:rsidRDefault="00274B70" w:rsidP="00274B70">
      <w:pPr>
        <w:spacing w:line="276" w:lineRule="auto"/>
        <w:jc w:val="both"/>
        <w:rPr>
          <w:rFonts w:eastAsia="Calibri"/>
          <w:b/>
          <w:bCs/>
          <w:szCs w:val="22"/>
          <w:lang w:val="es-ES" w:eastAsia="en-US"/>
        </w:rPr>
      </w:pPr>
      <w:r w:rsidRPr="00274B70">
        <w:rPr>
          <w:rFonts w:eastAsia="Calibri"/>
          <w:b/>
          <w:bCs/>
          <w:szCs w:val="22"/>
          <w:lang w:val="es-ES" w:eastAsia="en-US"/>
        </w:rPr>
        <w:t>Artículo 16bis. Cálculo para el disfrute de los beneficios previstos en el Transitorio XX de la Ley de Protección al Trabajador.</w:t>
      </w:r>
      <w:r>
        <w:rPr>
          <w:rStyle w:val="Refdenotaalpie"/>
          <w:rFonts w:eastAsia="Calibri"/>
          <w:b/>
          <w:bCs/>
          <w:szCs w:val="22"/>
          <w:lang w:val="es-ES" w:eastAsia="en-US"/>
        </w:rPr>
        <w:footnoteReference w:id="12"/>
      </w:r>
    </w:p>
    <w:p w14:paraId="40784A5E" w14:textId="77777777" w:rsidR="00274B70" w:rsidRPr="00274B70" w:rsidRDefault="00274B70" w:rsidP="00274B70">
      <w:pPr>
        <w:spacing w:line="276" w:lineRule="auto"/>
        <w:jc w:val="both"/>
        <w:rPr>
          <w:rFonts w:eastAsia="Calibri"/>
          <w:b/>
          <w:bCs/>
          <w:szCs w:val="22"/>
          <w:lang w:val="es-ES" w:eastAsia="en-US"/>
        </w:rPr>
      </w:pPr>
    </w:p>
    <w:p w14:paraId="61C9BF8E" w14:textId="77777777" w:rsidR="00274B70" w:rsidRPr="00274B70" w:rsidRDefault="00274B70" w:rsidP="00274B70">
      <w:pPr>
        <w:spacing w:line="276" w:lineRule="auto"/>
        <w:jc w:val="both"/>
        <w:rPr>
          <w:rFonts w:eastAsia="Calibri"/>
          <w:szCs w:val="22"/>
          <w:lang w:val="es-ES" w:eastAsia="en-US"/>
        </w:rPr>
      </w:pPr>
      <w:r w:rsidRPr="00274B70">
        <w:rPr>
          <w:rFonts w:eastAsia="Calibri"/>
          <w:szCs w:val="22"/>
          <w:lang w:val="es-ES" w:eastAsia="en-US"/>
        </w:rPr>
        <w:t xml:space="preserve">La renta temporal por plazo de aportación prevista en el Transitorio XX de la Ley de Protección al Trabajador será calculada como una anualidad financiera prepagable por plazo equivalente a la cantidad de cuotas mensuales aportadas al fondo, informadas por el Sistema Centralizado de Recaudación, con una tasa de rendimiento nominal equivalente a la rentabilidad a cinco años del régimen, publicada por la SUPEN al momento del cálculo. La pensión derivada de este producto tendrá recálculos cada treinta y seis meses. </w:t>
      </w:r>
    </w:p>
    <w:p w14:paraId="13C68866" w14:textId="77777777" w:rsidR="00274B70" w:rsidRPr="00274B70" w:rsidRDefault="00274B70" w:rsidP="00274B70">
      <w:pPr>
        <w:spacing w:line="276" w:lineRule="auto"/>
        <w:jc w:val="both"/>
        <w:rPr>
          <w:rFonts w:eastAsia="Calibri"/>
          <w:szCs w:val="22"/>
          <w:lang w:val="es-ES" w:eastAsia="en-US"/>
        </w:rPr>
      </w:pPr>
    </w:p>
    <w:p w14:paraId="426B746A" w14:textId="77777777" w:rsidR="00274B70" w:rsidRPr="00274B70" w:rsidRDefault="00274B70" w:rsidP="00274B70">
      <w:pPr>
        <w:spacing w:line="276" w:lineRule="auto"/>
        <w:jc w:val="both"/>
        <w:rPr>
          <w:rFonts w:eastAsia="Calibri"/>
          <w:szCs w:val="22"/>
          <w:lang w:val="es-ES" w:eastAsia="en-US"/>
        </w:rPr>
      </w:pPr>
      <w:r w:rsidRPr="00274B70">
        <w:rPr>
          <w:rFonts w:eastAsia="Calibri"/>
          <w:szCs w:val="22"/>
          <w:lang w:val="es-ES" w:eastAsia="en-US"/>
        </w:rPr>
        <w:t>En ningún caso las prestaciones podrán ser por un monto inferior a un 20% de la pensión mínima del Régimen de Invalidez, Vejez o Muerte, en cuyo caso se darán pagos equivalentes a dicho porcentaje.</w:t>
      </w:r>
    </w:p>
    <w:p w14:paraId="2F5DEBAA" w14:textId="77777777" w:rsidR="00274B70" w:rsidRPr="00274B70" w:rsidRDefault="00274B70" w:rsidP="00274B70">
      <w:pPr>
        <w:spacing w:line="276" w:lineRule="auto"/>
        <w:jc w:val="both"/>
        <w:rPr>
          <w:rFonts w:eastAsia="Calibri"/>
          <w:szCs w:val="22"/>
          <w:lang w:val="es-ES" w:eastAsia="en-US"/>
        </w:rPr>
      </w:pPr>
    </w:p>
    <w:p w14:paraId="41E2D628" w14:textId="4126947A" w:rsidR="00274B70" w:rsidRPr="00274B70" w:rsidRDefault="00274B70" w:rsidP="00274B70">
      <w:pPr>
        <w:jc w:val="both"/>
        <w:rPr>
          <w:rFonts w:asciiTheme="majorHAnsi" w:hAnsiTheme="majorHAnsi"/>
        </w:rPr>
      </w:pPr>
      <w:r w:rsidRPr="00274B70">
        <w:rPr>
          <w:rFonts w:eastAsia="Calibri"/>
          <w:szCs w:val="22"/>
          <w:lang w:val="es-ES" w:eastAsia="en-US"/>
        </w:rPr>
        <w:t>Las solicitudes deberán tramitarse por parte de los afiliados y pensionados por medio de los formularios que disponga cada operadora de pensiones. Los mismos serán firmados de forma manuscrita, o mediante el uso de firma digital o por cualquier otro medio electrónico que garantice la identidad del solicitante. En este último caso, la operadora será patrimonialmente responsable por la correcta y adecuada entrega de los recursos</w:t>
      </w:r>
    </w:p>
    <w:p w14:paraId="172D4DF1" w14:textId="77777777" w:rsidR="00274B70" w:rsidRPr="00BD19DF" w:rsidRDefault="00274B70" w:rsidP="00BD19DF">
      <w:pPr>
        <w:jc w:val="both"/>
        <w:rPr>
          <w:rFonts w:asciiTheme="majorHAnsi" w:hAnsiTheme="majorHAnsi"/>
        </w:rPr>
      </w:pPr>
    </w:p>
    <w:p w14:paraId="21940E44" w14:textId="77777777" w:rsidR="00BD19DF" w:rsidRDefault="00BD19DF" w:rsidP="00BD19DF">
      <w:pPr>
        <w:jc w:val="both"/>
        <w:rPr>
          <w:rFonts w:asciiTheme="majorHAnsi" w:hAnsiTheme="majorHAnsi"/>
        </w:rPr>
      </w:pPr>
    </w:p>
    <w:p w14:paraId="47F417B3" w14:textId="77777777" w:rsidR="00BD19DF" w:rsidRPr="00BD19DF" w:rsidRDefault="00BD19DF" w:rsidP="00BD19DF">
      <w:pPr>
        <w:jc w:val="both"/>
        <w:rPr>
          <w:rFonts w:asciiTheme="majorHAnsi" w:hAnsiTheme="majorHAnsi"/>
        </w:rPr>
      </w:pPr>
    </w:p>
    <w:p w14:paraId="7A3E156D" w14:textId="77777777" w:rsidR="00BD19DF" w:rsidRDefault="00BD19DF" w:rsidP="00BD19DF">
      <w:pPr>
        <w:jc w:val="center"/>
        <w:rPr>
          <w:rFonts w:asciiTheme="majorHAnsi" w:hAnsiTheme="majorHAnsi"/>
          <w:b/>
          <w:sz w:val="28"/>
          <w:szCs w:val="28"/>
        </w:rPr>
      </w:pPr>
      <w:r w:rsidRPr="00BD19DF">
        <w:rPr>
          <w:rFonts w:asciiTheme="majorHAnsi" w:hAnsiTheme="majorHAnsi"/>
          <w:b/>
          <w:sz w:val="28"/>
          <w:szCs w:val="28"/>
        </w:rPr>
        <w:t>CAPÍTULO III.  CONDICIONES MÍNIMAS DE LOS CONTRATOS DE LAS MODALIDADES DE PENSIÓN</w:t>
      </w:r>
    </w:p>
    <w:p w14:paraId="3AC8E9EA" w14:textId="77777777" w:rsidR="00BD19DF" w:rsidRDefault="00BD19DF" w:rsidP="00BD19DF">
      <w:pPr>
        <w:jc w:val="center"/>
        <w:rPr>
          <w:rFonts w:asciiTheme="majorHAnsi" w:hAnsiTheme="majorHAnsi"/>
          <w:b/>
          <w:sz w:val="28"/>
          <w:szCs w:val="28"/>
        </w:rPr>
      </w:pPr>
    </w:p>
    <w:p w14:paraId="48CE3BFD" w14:textId="36296F40" w:rsidR="00BD19DF" w:rsidRPr="00BD19DF" w:rsidRDefault="00BD19DF" w:rsidP="00A15527">
      <w:pPr>
        <w:pStyle w:val="Ttulo3"/>
        <w:jc w:val="both"/>
        <w:rPr>
          <w:rFonts w:asciiTheme="majorHAnsi" w:hAnsiTheme="majorHAnsi"/>
          <w:bCs/>
          <w:i w:val="0"/>
        </w:rPr>
      </w:pPr>
      <w:r w:rsidRPr="00BD19DF">
        <w:rPr>
          <w:rFonts w:asciiTheme="majorHAnsi" w:hAnsiTheme="majorHAnsi"/>
          <w:b/>
          <w:bCs/>
          <w:i w:val="0"/>
        </w:rPr>
        <w:lastRenderedPageBreak/>
        <w:t xml:space="preserve">Artículo 17. </w:t>
      </w:r>
      <w:r w:rsidR="00A15527">
        <w:rPr>
          <w:rFonts w:asciiTheme="majorHAnsi" w:hAnsiTheme="majorHAnsi"/>
          <w:b/>
          <w:bCs/>
          <w:i w:val="0"/>
        </w:rPr>
        <w:t>Derogado</w:t>
      </w:r>
      <w:r w:rsidR="00A15527">
        <w:rPr>
          <w:rStyle w:val="Refdenotaalpie"/>
          <w:rFonts w:asciiTheme="majorHAnsi" w:hAnsiTheme="majorHAnsi"/>
          <w:b/>
          <w:bCs/>
          <w:i w:val="0"/>
        </w:rPr>
        <w:footnoteReference w:id="13"/>
      </w:r>
    </w:p>
    <w:p w14:paraId="2AE025B7" w14:textId="77777777" w:rsidR="00BD19DF" w:rsidRPr="00BD19DF" w:rsidRDefault="00BD19DF" w:rsidP="00BD19DF">
      <w:pPr>
        <w:jc w:val="both"/>
        <w:rPr>
          <w:rFonts w:asciiTheme="majorHAnsi" w:hAnsiTheme="majorHAnsi"/>
        </w:rPr>
      </w:pPr>
    </w:p>
    <w:p w14:paraId="741397EC" w14:textId="77777777" w:rsidR="00BD19DF" w:rsidRPr="00BD19DF" w:rsidRDefault="00BD19DF" w:rsidP="00BD19DF">
      <w:pPr>
        <w:jc w:val="both"/>
        <w:rPr>
          <w:rFonts w:asciiTheme="majorHAnsi" w:hAnsiTheme="majorHAnsi"/>
          <w:b/>
        </w:rPr>
      </w:pPr>
      <w:r w:rsidRPr="00BD19DF">
        <w:rPr>
          <w:rFonts w:asciiTheme="majorHAnsi" w:hAnsiTheme="majorHAnsi"/>
          <w:b/>
        </w:rPr>
        <w:t>Artículo 18. Terminación del contrato.</w:t>
      </w:r>
    </w:p>
    <w:p w14:paraId="2EB82CA6" w14:textId="77777777" w:rsidR="00BD19DF" w:rsidRPr="00BD19DF" w:rsidRDefault="00BD19DF" w:rsidP="00BD19DF">
      <w:pPr>
        <w:jc w:val="both"/>
        <w:rPr>
          <w:rFonts w:asciiTheme="majorHAnsi" w:hAnsiTheme="majorHAnsi"/>
        </w:rPr>
      </w:pPr>
    </w:p>
    <w:p w14:paraId="6A95B624" w14:textId="77777777" w:rsidR="00BD19DF" w:rsidRPr="00BD19DF" w:rsidRDefault="00BD19DF" w:rsidP="00BD19DF">
      <w:pPr>
        <w:jc w:val="both"/>
        <w:rPr>
          <w:rFonts w:asciiTheme="majorHAnsi" w:hAnsiTheme="majorHAnsi"/>
        </w:rPr>
      </w:pPr>
      <w:r w:rsidRPr="00BD19DF">
        <w:rPr>
          <w:rFonts w:asciiTheme="majorHAnsi" w:hAnsiTheme="majorHAnsi"/>
        </w:rPr>
        <w:t>Una vez firmado el contrato tendrá término únicamente si el pensionado:</w:t>
      </w:r>
      <w:r w:rsidRPr="00BD19DF">
        <w:rPr>
          <w:rFonts w:asciiTheme="majorHAnsi" w:hAnsiTheme="majorHAnsi"/>
        </w:rPr>
        <w:tab/>
      </w:r>
    </w:p>
    <w:p w14:paraId="0C797B1E" w14:textId="77777777" w:rsidR="00BD19DF" w:rsidRPr="00BD19DF" w:rsidRDefault="00BD19DF" w:rsidP="00BD19DF">
      <w:pPr>
        <w:pStyle w:val="Prrafodelista"/>
        <w:numPr>
          <w:ilvl w:val="0"/>
          <w:numId w:val="47"/>
        </w:numPr>
        <w:ind w:left="709" w:hanging="425"/>
        <w:contextualSpacing/>
        <w:jc w:val="both"/>
        <w:rPr>
          <w:rFonts w:asciiTheme="majorHAnsi" w:hAnsiTheme="majorHAnsi"/>
          <w:lang w:val="es-CR"/>
        </w:rPr>
      </w:pPr>
      <w:r w:rsidRPr="00BD19DF">
        <w:rPr>
          <w:rFonts w:asciiTheme="majorHAnsi" w:hAnsiTheme="majorHAnsi"/>
          <w:lang w:val="es-CR"/>
        </w:rPr>
        <w:t>Ejerce su derecho al traslado a otra OPC, siendo necesario firmar un nuevo contrato con la nueva OPC.</w:t>
      </w:r>
    </w:p>
    <w:p w14:paraId="2B74E0ED" w14:textId="77777777" w:rsidR="00BD19DF" w:rsidRPr="00BD19DF" w:rsidRDefault="00BD19DF" w:rsidP="00BD19DF">
      <w:pPr>
        <w:pStyle w:val="Prrafodelista"/>
        <w:numPr>
          <w:ilvl w:val="0"/>
          <w:numId w:val="47"/>
        </w:numPr>
        <w:ind w:left="709" w:hanging="425"/>
        <w:contextualSpacing/>
        <w:jc w:val="both"/>
        <w:rPr>
          <w:rFonts w:asciiTheme="majorHAnsi" w:hAnsiTheme="majorHAnsi"/>
          <w:lang w:val="es-CR"/>
        </w:rPr>
      </w:pPr>
      <w:r w:rsidRPr="00BD19DF">
        <w:rPr>
          <w:rFonts w:asciiTheme="majorHAnsi" w:hAnsiTheme="majorHAnsi"/>
          <w:lang w:val="es-CR"/>
        </w:rPr>
        <w:t xml:space="preserve">Destina el saldo de su cuenta individual para adquirir una modalidad de pensión distinta, cuando lo permita la regulación vigente. </w:t>
      </w:r>
    </w:p>
    <w:p w14:paraId="3DE5B253" w14:textId="77777777" w:rsidR="00BD19DF" w:rsidRPr="00BD19DF" w:rsidRDefault="00BD19DF" w:rsidP="00BD19DF">
      <w:pPr>
        <w:pStyle w:val="Prrafodelista"/>
        <w:numPr>
          <w:ilvl w:val="0"/>
          <w:numId w:val="47"/>
        </w:numPr>
        <w:ind w:left="709" w:hanging="425"/>
        <w:contextualSpacing/>
        <w:jc w:val="both"/>
        <w:rPr>
          <w:rFonts w:asciiTheme="majorHAnsi" w:hAnsiTheme="majorHAnsi"/>
          <w:lang w:val="es-CR"/>
        </w:rPr>
      </w:pPr>
      <w:r w:rsidRPr="00BD19DF">
        <w:rPr>
          <w:rFonts w:asciiTheme="majorHAnsi" w:hAnsiTheme="majorHAnsi"/>
          <w:lang w:val="es-CR"/>
        </w:rPr>
        <w:t>En caso de muerte del pensionado. Los recursos se entregarán a los beneficiarios, que según la regulación correspondan o a los herederos así designados por autoridad competente.</w:t>
      </w:r>
    </w:p>
    <w:p w14:paraId="2FF6E5E8" w14:textId="77777777" w:rsidR="00BD19DF" w:rsidRPr="00BD19DF" w:rsidRDefault="00BD19DF" w:rsidP="00BD19DF">
      <w:pPr>
        <w:pStyle w:val="Prrafodelista"/>
        <w:numPr>
          <w:ilvl w:val="0"/>
          <w:numId w:val="47"/>
        </w:numPr>
        <w:ind w:left="709" w:hanging="425"/>
        <w:contextualSpacing/>
        <w:jc w:val="both"/>
        <w:rPr>
          <w:rFonts w:asciiTheme="majorHAnsi" w:hAnsiTheme="majorHAnsi"/>
          <w:lang w:val="es-CR"/>
        </w:rPr>
      </w:pPr>
      <w:r w:rsidRPr="00BD19DF">
        <w:rPr>
          <w:rFonts w:asciiTheme="majorHAnsi" w:hAnsiTheme="majorHAnsi"/>
          <w:lang w:val="es-CR"/>
        </w:rPr>
        <w:t xml:space="preserve">Por el agotamiento </w:t>
      </w:r>
      <w:proofErr w:type="gramStart"/>
      <w:r w:rsidRPr="00BD19DF">
        <w:rPr>
          <w:rFonts w:asciiTheme="majorHAnsi" w:hAnsiTheme="majorHAnsi"/>
          <w:lang w:val="es-CR"/>
        </w:rPr>
        <w:t>de  los</w:t>
      </w:r>
      <w:proofErr w:type="gramEnd"/>
      <w:r w:rsidRPr="00BD19DF">
        <w:rPr>
          <w:rFonts w:asciiTheme="majorHAnsi" w:hAnsiTheme="majorHAnsi"/>
          <w:lang w:val="es-CR"/>
        </w:rPr>
        <w:t xml:space="preserve"> recursos de la cuenta individual.</w:t>
      </w:r>
    </w:p>
    <w:p w14:paraId="2DDEC143" w14:textId="77777777" w:rsidR="00AC59B3" w:rsidRDefault="00AC59B3" w:rsidP="00BD19DF">
      <w:pPr>
        <w:jc w:val="center"/>
        <w:rPr>
          <w:rFonts w:asciiTheme="majorHAnsi" w:hAnsiTheme="majorHAnsi"/>
          <w:b/>
          <w:sz w:val="28"/>
          <w:szCs w:val="28"/>
        </w:rPr>
      </w:pPr>
    </w:p>
    <w:p w14:paraId="55A8E1DC" w14:textId="77777777" w:rsidR="00AC59B3" w:rsidRDefault="00AC59B3" w:rsidP="00BD19DF">
      <w:pPr>
        <w:jc w:val="center"/>
        <w:rPr>
          <w:rFonts w:asciiTheme="majorHAnsi" w:hAnsiTheme="majorHAnsi"/>
          <w:b/>
          <w:sz w:val="28"/>
          <w:szCs w:val="28"/>
        </w:rPr>
      </w:pPr>
    </w:p>
    <w:p w14:paraId="4AED8971" w14:textId="15D4ECFC" w:rsidR="00BD19DF" w:rsidRPr="00BD19DF" w:rsidRDefault="00BD19DF" w:rsidP="00BD19DF">
      <w:pPr>
        <w:jc w:val="center"/>
        <w:rPr>
          <w:rFonts w:asciiTheme="majorHAnsi" w:hAnsiTheme="majorHAnsi"/>
          <w:b/>
          <w:sz w:val="28"/>
          <w:szCs w:val="28"/>
        </w:rPr>
      </w:pPr>
      <w:r w:rsidRPr="00BD19DF">
        <w:rPr>
          <w:rFonts w:asciiTheme="majorHAnsi" w:hAnsiTheme="majorHAnsi"/>
          <w:b/>
          <w:sz w:val="28"/>
          <w:szCs w:val="28"/>
        </w:rPr>
        <w:t>CAPÍTULO V. ELECCIÓN DE LA MODALIDAD DE PENSIÓN</w:t>
      </w:r>
      <w:r w:rsidR="007474BF">
        <w:rPr>
          <w:rStyle w:val="Refdenotaalpie"/>
          <w:rFonts w:asciiTheme="majorHAnsi" w:hAnsiTheme="majorHAnsi"/>
          <w:b/>
          <w:sz w:val="28"/>
          <w:szCs w:val="28"/>
        </w:rPr>
        <w:footnoteReference w:id="14"/>
      </w:r>
    </w:p>
    <w:p w14:paraId="15BE89B2" w14:textId="77777777" w:rsidR="00BD19DF" w:rsidRPr="00BD19DF" w:rsidRDefault="00BD19DF" w:rsidP="00BD19DF">
      <w:pPr>
        <w:jc w:val="both"/>
        <w:rPr>
          <w:rFonts w:asciiTheme="majorHAnsi" w:hAnsiTheme="majorHAnsi"/>
        </w:rPr>
      </w:pPr>
    </w:p>
    <w:p w14:paraId="1269FE59" w14:textId="77777777" w:rsidR="00BD19DF" w:rsidRDefault="00BD19DF" w:rsidP="00BD19DF">
      <w:pPr>
        <w:rPr>
          <w:rFonts w:asciiTheme="majorHAnsi" w:hAnsiTheme="majorHAnsi"/>
        </w:rPr>
      </w:pPr>
    </w:p>
    <w:p w14:paraId="074F6517" w14:textId="77777777" w:rsidR="00AC59B3" w:rsidRPr="00AC59B3" w:rsidRDefault="00AC59B3" w:rsidP="00BD19DF">
      <w:pPr>
        <w:rPr>
          <w:rFonts w:asciiTheme="majorHAnsi" w:hAnsiTheme="majorHAnsi"/>
        </w:rPr>
      </w:pPr>
    </w:p>
    <w:p w14:paraId="0BE5E525" w14:textId="77777777" w:rsidR="00BD19DF" w:rsidRPr="00AC59B3" w:rsidRDefault="00BD19DF" w:rsidP="00BD19DF">
      <w:pPr>
        <w:jc w:val="center"/>
        <w:rPr>
          <w:rFonts w:asciiTheme="majorHAnsi" w:hAnsiTheme="majorHAnsi"/>
          <w:b/>
          <w:sz w:val="28"/>
          <w:szCs w:val="28"/>
        </w:rPr>
      </w:pPr>
      <w:r w:rsidRPr="00AC59B3">
        <w:rPr>
          <w:rFonts w:asciiTheme="majorHAnsi" w:hAnsiTheme="majorHAnsi"/>
          <w:b/>
          <w:sz w:val="28"/>
          <w:szCs w:val="28"/>
        </w:rPr>
        <w:t>CAPÍTULO VI. COMISIONES Y ESTADO DE CUENTA</w:t>
      </w:r>
    </w:p>
    <w:p w14:paraId="0D94825A" w14:textId="77777777" w:rsidR="00AC59B3" w:rsidRPr="00BD19DF" w:rsidRDefault="00AC59B3" w:rsidP="00BD19DF">
      <w:pPr>
        <w:jc w:val="center"/>
        <w:rPr>
          <w:rFonts w:asciiTheme="majorHAnsi" w:hAnsiTheme="majorHAnsi"/>
        </w:rPr>
      </w:pPr>
    </w:p>
    <w:p w14:paraId="15597C3B" w14:textId="77777777" w:rsidR="00BD19DF" w:rsidRPr="00AC59B3" w:rsidRDefault="00BD19DF" w:rsidP="00BD19DF">
      <w:pPr>
        <w:pStyle w:val="Ttulo3"/>
        <w:jc w:val="both"/>
        <w:rPr>
          <w:rFonts w:asciiTheme="majorHAnsi" w:hAnsiTheme="majorHAnsi"/>
          <w:b/>
          <w:bCs/>
          <w:i w:val="0"/>
          <w:lang w:val="es-CR"/>
        </w:rPr>
      </w:pPr>
      <w:r w:rsidRPr="00AC59B3">
        <w:rPr>
          <w:rFonts w:asciiTheme="majorHAnsi" w:hAnsiTheme="majorHAnsi"/>
          <w:b/>
          <w:bCs/>
          <w:i w:val="0"/>
          <w:lang w:val="es-CR"/>
        </w:rPr>
        <w:t>Artículo 25.  Comisiones de administración</w:t>
      </w:r>
    </w:p>
    <w:p w14:paraId="24FFAC7E" w14:textId="77777777" w:rsidR="00BD19DF" w:rsidRPr="00AC59B3" w:rsidRDefault="00BD19DF" w:rsidP="00BD19DF">
      <w:pPr>
        <w:pStyle w:val="Ttulo3"/>
        <w:jc w:val="both"/>
        <w:rPr>
          <w:rFonts w:asciiTheme="majorHAnsi" w:hAnsiTheme="majorHAnsi"/>
          <w:bCs/>
          <w:i w:val="0"/>
          <w:lang w:val="es-CR"/>
        </w:rPr>
      </w:pPr>
    </w:p>
    <w:p w14:paraId="7F891511" w14:textId="77777777" w:rsidR="00BD19DF" w:rsidRPr="00AC59B3" w:rsidRDefault="00BD19DF" w:rsidP="00BD19DF">
      <w:pPr>
        <w:pStyle w:val="Ttulo3"/>
        <w:jc w:val="both"/>
        <w:rPr>
          <w:rFonts w:asciiTheme="majorHAnsi" w:hAnsiTheme="majorHAnsi"/>
          <w:bCs/>
          <w:i w:val="0"/>
          <w:lang w:val="es-CR"/>
        </w:rPr>
      </w:pPr>
      <w:r w:rsidRPr="00AC59B3">
        <w:rPr>
          <w:rFonts w:asciiTheme="majorHAnsi" w:hAnsiTheme="majorHAnsi"/>
          <w:bCs/>
          <w:i w:val="0"/>
          <w:lang w:val="es-CR"/>
        </w:rPr>
        <w:t>La normativa aplicable para la autorización de la estructura de comisiones y sus modificaciones para las modalidades de pensión que ofrezca la OPC serán las establecidas en el Acuerdo que sobre la materia emita el Superintendente de Pensiones.</w:t>
      </w:r>
    </w:p>
    <w:p w14:paraId="48FA2F53" w14:textId="77777777" w:rsidR="005D0BDB" w:rsidRDefault="005D0BDB" w:rsidP="00BD19DF">
      <w:pPr>
        <w:pStyle w:val="Ttulo3"/>
        <w:jc w:val="both"/>
        <w:rPr>
          <w:rFonts w:asciiTheme="majorHAnsi" w:hAnsiTheme="majorHAnsi"/>
          <w:bCs/>
          <w:i w:val="0"/>
          <w:lang w:val="es-CR"/>
        </w:rPr>
      </w:pPr>
    </w:p>
    <w:p w14:paraId="40F6709F" w14:textId="77777777" w:rsidR="00BD19DF" w:rsidRPr="005D0BDB" w:rsidRDefault="00BD19DF" w:rsidP="00BD19DF">
      <w:pPr>
        <w:pStyle w:val="Ttulo3"/>
        <w:jc w:val="both"/>
        <w:rPr>
          <w:rFonts w:asciiTheme="majorHAnsi" w:hAnsiTheme="majorHAnsi"/>
          <w:b/>
          <w:bCs/>
          <w:i w:val="0"/>
          <w:lang w:val="es-CR"/>
        </w:rPr>
      </w:pPr>
      <w:r w:rsidRPr="005D0BDB">
        <w:rPr>
          <w:rFonts w:asciiTheme="majorHAnsi" w:hAnsiTheme="majorHAnsi"/>
          <w:b/>
          <w:bCs/>
          <w:i w:val="0"/>
          <w:lang w:val="es-CR"/>
        </w:rPr>
        <w:t>Artículo 26. Estado de cuenta</w:t>
      </w:r>
      <w:r w:rsidR="005C0211">
        <w:rPr>
          <w:rStyle w:val="Refdenotaalpie"/>
          <w:rFonts w:asciiTheme="majorHAnsi" w:hAnsiTheme="majorHAnsi"/>
          <w:b/>
          <w:bCs/>
          <w:i w:val="0"/>
          <w:lang w:val="es-CR"/>
        </w:rPr>
        <w:footnoteReference w:id="15"/>
      </w:r>
      <w:r w:rsidRPr="005D0BDB">
        <w:rPr>
          <w:rFonts w:asciiTheme="majorHAnsi" w:hAnsiTheme="majorHAnsi"/>
          <w:b/>
          <w:bCs/>
          <w:i w:val="0"/>
          <w:lang w:val="es-CR"/>
        </w:rPr>
        <w:t xml:space="preserve"> </w:t>
      </w:r>
    </w:p>
    <w:p w14:paraId="6D7D75A8" w14:textId="77777777" w:rsidR="00BD19DF" w:rsidRPr="00AC59B3" w:rsidRDefault="00BD19DF" w:rsidP="00BD19DF">
      <w:pPr>
        <w:pStyle w:val="Ttulo3"/>
        <w:jc w:val="both"/>
        <w:rPr>
          <w:rFonts w:asciiTheme="majorHAnsi" w:hAnsiTheme="majorHAnsi"/>
          <w:bCs/>
          <w:i w:val="0"/>
          <w:lang w:val="es-CR"/>
        </w:rPr>
      </w:pPr>
    </w:p>
    <w:p w14:paraId="011791B1" w14:textId="77777777" w:rsidR="005C0211" w:rsidRPr="005C0211" w:rsidRDefault="005C0211" w:rsidP="005C0211">
      <w:pPr>
        <w:pStyle w:val="Ttulo3"/>
        <w:jc w:val="both"/>
        <w:rPr>
          <w:rFonts w:asciiTheme="majorHAnsi" w:hAnsiTheme="majorHAnsi"/>
          <w:bCs/>
          <w:i w:val="0"/>
          <w:lang w:val="es-CR"/>
        </w:rPr>
      </w:pPr>
      <w:r w:rsidRPr="005C0211">
        <w:rPr>
          <w:rFonts w:asciiTheme="majorHAnsi" w:hAnsiTheme="majorHAnsi"/>
          <w:bCs/>
          <w:i w:val="0"/>
          <w:lang w:val="es-CR"/>
        </w:rPr>
        <w:t>La OPC utilizará el formato del Estado de Cuenta indicado en el Anexo III de este Acuerdo, tanto para las pensiones del ROP como para el RVPC.</w:t>
      </w:r>
    </w:p>
    <w:p w14:paraId="003CD6E5" w14:textId="77777777" w:rsidR="005C0211" w:rsidRPr="005C0211" w:rsidRDefault="005C0211" w:rsidP="005C0211">
      <w:pPr>
        <w:pStyle w:val="Ttulo3"/>
        <w:jc w:val="both"/>
        <w:rPr>
          <w:rFonts w:asciiTheme="majorHAnsi" w:hAnsiTheme="majorHAnsi"/>
          <w:bCs/>
          <w:i w:val="0"/>
          <w:lang w:val="es-CR"/>
        </w:rPr>
      </w:pPr>
    </w:p>
    <w:p w14:paraId="390CCD62" w14:textId="66E396D8" w:rsidR="00BD19DF" w:rsidRDefault="005C0211" w:rsidP="005C0211">
      <w:pPr>
        <w:pStyle w:val="Ttulo3"/>
        <w:jc w:val="both"/>
        <w:rPr>
          <w:rFonts w:asciiTheme="majorHAnsi" w:hAnsiTheme="majorHAnsi"/>
          <w:bCs/>
          <w:i w:val="0"/>
          <w:lang w:val="es-CR"/>
        </w:rPr>
      </w:pPr>
      <w:r w:rsidRPr="005C0211">
        <w:rPr>
          <w:rFonts w:asciiTheme="majorHAnsi" w:hAnsiTheme="majorHAnsi"/>
          <w:bCs/>
          <w:i w:val="0"/>
          <w:lang w:val="es-CR"/>
        </w:rPr>
        <w:t xml:space="preserve">En tanto los recursos correspondientes a las distintas modalidades de pensiones sean administrados en los fondos de acumulación del ROP, según el Transitorio I del Reglamento de Beneficios del Régimen de Capitalización Individual, las operadoras deberán remitir a los </w:t>
      </w:r>
      <w:r w:rsidRPr="005C0211">
        <w:rPr>
          <w:rFonts w:asciiTheme="majorHAnsi" w:hAnsiTheme="majorHAnsi"/>
          <w:bCs/>
          <w:i w:val="0"/>
          <w:lang w:val="es-CR"/>
        </w:rPr>
        <w:lastRenderedPageBreak/>
        <w:t>pensionados el estado de cuenta establecido para este último régimen, dentro de los plazos dispuestos al efecto</w:t>
      </w:r>
      <w:r w:rsidR="00BD19DF" w:rsidRPr="00AC59B3">
        <w:rPr>
          <w:rFonts w:asciiTheme="majorHAnsi" w:hAnsiTheme="majorHAnsi"/>
          <w:bCs/>
          <w:i w:val="0"/>
          <w:lang w:val="es-CR"/>
        </w:rPr>
        <w:t>.</w:t>
      </w:r>
    </w:p>
    <w:p w14:paraId="441ED7E0" w14:textId="6E4C8C6E" w:rsidR="006601B2" w:rsidRDefault="006601B2" w:rsidP="006601B2"/>
    <w:p w14:paraId="65DDDE0E" w14:textId="35203543"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b/>
          <w:bCs/>
          <w:color w:val="000000"/>
          <w:lang w:eastAsia="es-CR"/>
        </w:rPr>
        <w:t>Transitorio I. Traslado recursos del FCL al ROP.</w:t>
      </w:r>
      <w:r>
        <w:rPr>
          <w:rStyle w:val="Refdenotaalpie"/>
          <w:rFonts w:eastAsia="Calibri"/>
          <w:b/>
          <w:bCs/>
          <w:color w:val="000000"/>
          <w:lang w:eastAsia="es-CR"/>
        </w:rPr>
        <w:footnoteReference w:id="16"/>
      </w:r>
    </w:p>
    <w:p w14:paraId="0B9CB361" w14:textId="20559519"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color w:val="000000"/>
          <w:lang w:eastAsia="es-CR"/>
        </w:rPr>
        <w:t>Una vez recibida la solicitud de pensión complementaria, los recursos del Régimen Obligatorio de Pensiones Complementarias que se encuentren en las cuentas del Fondo de Capitalización Laboral, deberán ser trasladados a la OPC indicada en el formulario de solicitud de pensión, dentro del plazo establecido por el Superintendente mediante acuerdo.</w:t>
      </w:r>
    </w:p>
    <w:p w14:paraId="159A401F" w14:textId="3ED3C6DA"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b/>
          <w:bCs/>
          <w:color w:val="000000"/>
          <w:lang w:eastAsia="es-CR"/>
        </w:rPr>
        <w:t>Transitorio II. Cálculo para el disfrute de los beneficios previstos en el Transitorio XIX de la Ley de Protección al Trabajador.</w:t>
      </w:r>
      <w:r>
        <w:rPr>
          <w:rStyle w:val="Refdenotaalpie"/>
          <w:rFonts w:eastAsia="Calibri"/>
          <w:b/>
          <w:bCs/>
          <w:color w:val="000000"/>
          <w:lang w:eastAsia="es-CR"/>
        </w:rPr>
        <w:footnoteReference w:id="17"/>
      </w:r>
    </w:p>
    <w:p w14:paraId="599A9B5C" w14:textId="77777777"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b/>
          <w:bCs/>
          <w:color w:val="000000"/>
          <w:lang w:eastAsia="es-CR"/>
        </w:rPr>
        <w:t>Mensualidad durante 30 meses:</w:t>
      </w:r>
      <w:r w:rsidRPr="00B86FBF">
        <w:rPr>
          <w:rFonts w:eastAsia="Calibri"/>
          <w:color w:val="000000"/>
          <w:lang w:eastAsia="es-CR"/>
        </w:rPr>
        <w:t xml:space="preserve"> Será calculado como una anualidad financiera prepagable por plazo de 30 meses con una tasa de rendimiento nominal equivalente a la rentabilidad a tres años del régimen, publicada por la SUPEN al momento del cálculo y no tendrá revisiones anuales. En el último pago se deberá agotar el saldo acumulado.</w:t>
      </w:r>
    </w:p>
    <w:p w14:paraId="1B46F7CF" w14:textId="77777777"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b/>
          <w:bCs/>
          <w:color w:val="000000"/>
          <w:lang w:eastAsia="es-CR"/>
        </w:rPr>
        <w:t>Retiro Acelerado</w:t>
      </w:r>
      <w:r w:rsidRPr="00B86FBF">
        <w:rPr>
          <w:rFonts w:eastAsia="Calibri"/>
          <w:color w:val="000000"/>
          <w:lang w:eastAsia="es-CR"/>
        </w:rPr>
        <w:t>: El afiliado elegirá de las modalidades disponibles en el artículo 22, entre la opción b), c) o d), la cual se disfrutará por un período de 30 meses, sin revisiones anuales. Adicionalmente, según los plazos legalmente establecidos, se recibirá los pagos extraordinarios del 25% del saldo al momento de la solicitud del retiro acelerado, en la periodicidad dictada. En el último pago se deberá agotar el saldo acumulado.</w:t>
      </w:r>
    </w:p>
    <w:p w14:paraId="0C9D7C72" w14:textId="77777777"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color w:val="000000"/>
          <w:lang w:eastAsia="es-CR"/>
        </w:rPr>
        <w:t>En el momento que el pago mensual de la modalidad seleccionada sea inferior al 20% de la pensión mínima del Régimen de Invalidez Vejez y Muerte de la Caja Costarricense del Seguro Social vigente, se procederá a ajustar el pago mensual a ese mínimo, hasta agotar el saldo acumulado.</w:t>
      </w:r>
    </w:p>
    <w:p w14:paraId="10BBD664" w14:textId="75718DB0"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color w:val="000000"/>
          <w:lang w:eastAsia="es-CR"/>
        </w:rPr>
        <w:t>Las solicitudes deberán tramitarse por parte de los afiliados y pensionados por medio de los formularios que disponga cada operadora de pensiones. Los mismos serán firmados de forma manuscrita, mediante el uso de firma digital o por cualquier otro medio electrónico que garantice la identidad del solicitante. En este último caso, la operadora será patrimonialmente responsable por la correcta y adecuada entrega de los recursos.</w:t>
      </w:r>
    </w:p>
    <w:p w14:paraId="111C7DEB" w14:textId="12A76521"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b/>
          <w:bCs/>
          <w:color w:val="000000"/>
          <w:lang w:eastAsia="es-CR"/>
        </w:rPr>
        <w:t>Transitorio III. Cálculo para el disfrute de los beneficios previstos en el Transitorio XX de la Ley de Protección al Trabajador.</w:t>
      </w:r>
      <w:r>
        <w:rPr>
          <w:rStyle w:val="Refdenotaalpie"/>
          <w:rFonts w:eastAsia="Calibri"/>
          <w:b/>
          <w:bCs/>
          <w:color w:val="000000"/>
          <w:lang w:eastAsia="es-CR"/>
        </w:rPr>
        <w:footnoteReference w:id="18"/>
      </w:r>
    </w:p>
    <w:p w14:paraId="0D174DB5" w14:textId="77777777"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b/>
          <w:bCs/>
          <w:color w:val="000000"/>
          <w:lang w:eastAsia="es-CR"/>
        </w:rPr>
        <w:t>Modalidad Renta Temporal por plazo de Aportación:</w:t>
      </w:r>
      <w:r w:rsidRPr="00B86FBF">
        <w:rPr>
          <w:rFonts w:eastAsia="Calibri"/>
          <w:color w:val="000000"/>
          <w:lang w:eastAsia="es-CR"/>
        </w:rPr>
        <w:t xml:space="preserve">  Será calculado como una anualidad financiera prepagable por plazo equivalente a la cantidad de cuotas mensuales aportadas al fondo, </w:t>
      </w:r>
      <w:r w:rsidRPr="00B86FBF">
        <w:rPr>
          <w:rFonts w:eastAsia="Calibri"/>
          <w:color w:val="000000"/>
          <w:lang w:eastAsia="es-CR"/>
        </w:rPr>
        <w:lastRenderedPageBreak/>
        <w:t xml:space="preserve">informadas por el Sistema Centralizado de Recaudación, con una tasa de rendimiento nominal equivalente a la rentabilidad a cinco años del régimen, publicada por la SUPEN al momento del cálculo y no tendrá revisiones anuales. En el último pago se deberá agotar el saldo acumulado. </w:t>
      </w:r>
    </w:p>
    <w:p w14:paraId="520CC81C" w14:textId="77777777" w:rsidR="006601B2" w:rsidRPr="00B86FBF" w:rsidRDefault="006601B2" w:rsidP="006601B2">
      <w:pPr>
        <w:spacing w:before="100" w:beforeAutospacing="1" w:after="100" w:afterAutospacing="1"/>
        <w:jc w:val="both"/>
        <w:rPr>
          <w:rFonts w:eastAsia="Calibri"/>
          <w:color w:val="000000"/>
          <w:lang w:eastAsia="es-CR"/>
        </w:rPr>
      </w:pPr>
      <w:r w:rsidRPr="00B86FBF">
        <w:rPr>
          <w:rFonts w:eastAsia="Calibri"/>
          <w:color w:val="000000"/>
          <w:lang w:eastAsia="es-CR"/>
        </w:rPr>
        <w:t>En ningún caso las prestaciones podrán ser por un monto inferior a un 20% de la pensión mínima del Régimen de Invalidez, Vejez o Muerte, en cuyo caso se dará pagos equivalentes a dicho porcentaje hasta agotar saldo acumulado.</w:t>
      </w:r>
    </w:p>
    <w:p w14:paraId="09B452EC" w14:textId="01B0AC2F" w:rsidR="006601B2" w:rsidRPr="006601B2" w:rsidRDefault="006601B2" w:rsidP="006601B2">
      <w:pPr>
        <w:spacing w:before="100" w:beforeAutospacing="1" w:after="100" w:afterAutospacing="1"/>
        <w:jc w:val="both"/>
        <w:rPr>
          <w:rFonts w:eastAsia="Calibri"/>
          <w:color w:val="000000"/>
          <w:lang w:eastAsia="es-CR"/>
        </w:rPr>
      </w:pPr>
      <w:r w:rsidRPr="00B86FBF">
        <w:rPr>
          <w:rFonts w:eastAsia="Calibri"/>
          <w:color w:val="000000"/>
          <w:lang w:eastAsia="es-CR"/>
        </w:rPr>
        <w:t>Las solicitudes deberán tramitarse por parte de los afiliados y pensionados por medio de los formularios que disponga cada operadora de pensiones. Los mismos serán firmados de forma manuscrita, mediante el uso de firma digital o por cualquier otro medio electrónico que garantice la identidad del solicitante. En este último caso, la operadora será patrimonialmente responsable por la correcta y adecuada entrega de los recursos.</w:t>
      </w:r>
    </w:p>
    <w:p w14:paraId="3B3004CD" w14:textId="77777777" w:rsidR="00BD19DF" w:rsidRPr="00AC59B3" w:rsidRDefault="00BD19DF" w:rsidP="00BD19DF">
      <w:pPr>
        <w:rPr>
          <w:rFonts w:asciiTheme="majorHAnsi" w:hAnsiTheme="majorHAnsi"/>
        </w:rPr>
      </w:pPr>
    </w:p>
    <w:p w14:paraId="3C34F288" w14:textId="77777777" w:rsidR="00BD19DF" w:rsidRPr="00BD19DF" w:rsidRDefault="00BD19DF" w:rsidP="00BD19DF">
      <w:pPr>
        <w:rPr>
          <w:rFonts w:asciiTheme="majorHAnsi" w:hAnsiTheme="majorHAnsi"/>
        </w:rPr>
      </w:pPr>
      <w:r w:rsidRPr="00BD19DF">
        <w:rPr>
          <w:rFonts w:asciiTheme="majorHAnsi" w:hAnsiTheme="majorHAnsi"/>
        </w:rPr>
        <w:t>Vigencia</w:t>
      </w:r>
    </w:p>
    <w:p w14:paraId="56491EE0" w14:textId="77777777" w:rsidR="00BD19DF" w:rsidRDefault="00BD19DF" w:rsidP="00BD19DF">
      <w:pPr>
        <w:rPr>
          <w:rFonts w:asciiTheme="majorHAnsi" w:hAnsiTheme="majorHAnsi"/>
        </w:rPr>
      </w:pPr>
      <w:r w:rsidRPr="00BD19DF">
        <w:rPr>
          <w:rFonts w:asciiTheme="majorHAnsi" w:hAnsiTheme="majorHAnsi"/>
        </w:rPr>
        <w:t>Rige a partir de su comunicación.</w:t>
      </w:r>
    </w:p>
    <w:p w14:paraId="4E325E8D" w14:textId="77777777" w:rsidR="00AC59B3" w:rsidRPr="00BD19DF" w:rsidRDefault="00AC59B3" w:rsidP="00BD19DF">
      <w:pPr>
        <w:rPr>
          <w:rFonts w:asciiTheme="majorHAnsi" w:hAnsiTheme="majorHAnsi"/>
        </w:rPr>
      </w:pPr>
    </w:p>
    <w:p w14:paraId="7D6225A1" w14:textId="77777777" w:rsidR="00BD19DF" w:rsidRDefault="00BD19DF" w:rsidP="00BD19DF">
      <w:r w:rsidRPr="00072861">
        <w:rPr>
          <w:noProof/>
        </w:rPr>
        <w:drawing>
          <wp:inline distT="0" distB="0" distL="0" distR="0" wp14:anchorId="556BE09F" wp14:editId="2695164B">
            <wp:extent cx="1085850" cy="429766"/>
            <wp:effectExtent l="19050" t="0" r="0" b="0"/>
            <wp:docPr id="27" name="0 Imagen" descr="FIRMA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2.BMP"/>
                    <pic:cNvPicPr/>
                  </pic:nvPicPr>
                  <pic:blipFill>
                    <a:blip r:embed="rId11" cstate="print"/>
                    <a:stretch>
                      <a:fillRect/>
                    </a:stretch>
                  </pic:blipFill>
                  <pic:spPr>
                    <a:xfrm>
                      <a:off x="0" y="0"/>
                      <a:ext cx="1090148" cy="431467"/>
                    </a:xfrm>
                    <a:prstGeom prst="rect">
                      <a:avLst/>
                    </a:prstGeom>
                  </pic:spPr>
                </pic:pic>
              </a:graphicData>
            </a:graphic>
          </wp:inline>
        </w:drawing>
      </w:r>
    </w:p>
    <w:p w14:paraId="394A8C99" w14:textId="77777777" w:rsidR="00BD19DF" w:rsidRDefault="00BD19DF" w:rsidP="00BD19DF"/>
    <w:p w14:paraId="7C008DD7" w14:textId="77777777" w:rsidR="00BD19DF" w:rsidRDefault="00BD19DF" w:rsidP="00BD19DF">
      <w:pPr>
        <w:pStyle w:val="Textoindependiente"/>
        <w:tabs>
          <w:tab w:val="left" w:pos="8460"/>
        </w:tabs>
        <w:ind w:left="1416" w:right="44"/>
      </w:pPr>
    </w:p>
    <w:p w14:paraId="04B990DA" w14:textId="40A1F1FA" w:rsidR="006601B2" w:rsidRPr="00B86FBF" w:rsidRDefault="00BD19DF" w:rsidP="006601B2">
      <w:pPr>
        <w:keepNext/>
        <w:keepLines/>
        <w:widowControl w:val="0"/>
        <w:spacing w:before="100" w:beforeAutospacing="1" w:after="100" w:afterAutospacing="1"/>
        <w:jc w:val="center"/>
        <w:outlineLvl w:val="0"/>
        <w:rPr>
          <w:rFonts w:asciiTheme="minorHAnsi" w:eastAsia="Cambria" w:hAnsiTheme="minorHAnsi" w:cstheme="minorHAnsi"/>
          <w:b/>
          <w:bCs/>
          <w:color w:val="000000"/>
          <w:lang w:eastAsia="es-CR"/>
        </w:rPr>
      </w:pPr>
      <w:r>
        <w:rPr>
          <w:b/>
        </w:rPr>
        <w:br w:type="page"/>
      </w:r>
      <w:r w:rsidR="006601B2" w:rsidRPr="00B86FBF">
        <w:rPr>
          <w:rFonts w:asciiTheme="minorHAnsi" w:eastAsia="Cambria" w:hAnsiTheme="minorHAnsi" w:cstheme="minorHAnsi"/>
          <w:b/>
          <w:bCs/>
          <w:color w:val="000000"/>
          <w:lang w:eastAsia="es-CR"/>
        </w:rPr>
        <w:lastRenderedPageBreak/>
        <w:t>ANEXO I</w:t>
      </w:r>
      <w:r w:rsidR="006601B2">
        <w:rPr>
          <w:rStyle w:val="Refdenotaalpie"/>
          <w:rFonts w:asciiTheme="minorHAnsi" w:eastAsia="Cambria" w:hAnsiTheme="minorHAnsi" w:cstheme="minorHAnsi"/>
          <w:b/>
          <w:bCs/>
          <w:color w:val="000000"/>
          <w:lang w:eastAsia="es-CR"/>
        </w:rPr>
        <w:footnoteReference w:id="19"/>
      </w:r>
    </w:p>
    <w:p w14:paraId="5DF6A262" w14:textId="77777777" w:rsidR="006601B2" w:rsidRPr="00B86FBF" w:rsidRDefault="006601B2" w:rsidP="006601B2">
      <w:pPr>
        <w:keepNext/>
        <w:keepLines/>
        <w:widowControl w:val="0"/>
        <w:spacing w:before="100" w:beforeAutospacing="1" w:after="100" w:afterAutospacing="1"/>
        <w:jc w:val="center"/>
        <w:outlineLvl w:val="1"/>
        <w:rPr>
          <w:rFonts w:asciiTheme="minorHAnsi" w:eastAsia="Cambria" w:hAnsiTheme="minorHAnsi" w:cstheme="minorHAnsi"/>
          <w:b/>
          <w:bCs/>
          <w:color w:val="000000"/>
          <w:lang w:eastAsia="es-CR"/>
        </w:rPr>
      </w:pPr>
      <w:r w:rsidRPr="00B86FBF">
        <w:rPr>
          <w:rFonts w:asciiTheme="minorHAnsi" w:eastAsia="Calibri" w:hAnsiTheme="minorHAnsi" w:cstheme="minorHAnsi"/>
          <w:b/>
          <w:bCs/>
          <w:color w:val="000000"/>
          <w:lang w:eastAsia="es-CR"/>
        </w:rPr>
        <w:t xml:space="preserve">FORMULARIO SOLICITUD DE COTIZACIÓN DE LA PENSIÓN COMPLEMENTARIA-ROP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0"/>
        <w:gridCol w:w="909"/>
        <w:gridCol w:w="1829"/>
        <w:gridCol w:w="796"/>
        <w:gridCol w:w="997"/>
        <w:gridCol w:w="840"/>
        <w:gridCol w:w="180"/>
        <w:gridCol w:w="592"/>
        <w:gridCol w:w="169"/>
        <w:gridCol w:w="1676"/>
      </w:tblGrid>
      <w:tr w:rsidR="006601B2" w:rsidRPr="00B86FBF" w14:paraId="44B0D7DA" w14:textId="77777777" w:rsidTr="006601B2">
        <w:tc>
          <w:tcPr>
            <w:tcW w:w="8828" w:type="dxa"/>
            <w:gridSpan w:val="10"/>
          </w:tcPr>
          <w:p w14:paraId="59C0635D"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LOGO DE LA OPERADORA DE PENSIONES</w:t>
            </w:r>
          </w:p>
        </w:tc>
      </w:tr>
      <w:tr w:rsidR="006601B2" w:rsidRPr="007A4CF0" w14:paraId="2376249B" w14:textId="77777777" w:rsidTr="006601B2">
        <w:tc>
          <w:tcPr>
            <w:tcW w:w="8828" w:type="dxa"/>
            <w:gridSpan w:val="10"/>
            <w:shd w:val="clear" w:color="auto" w:fill="F2F2F2" w:themeFill="background1" w:themeFillShade="F2"/>
          </w:tcPr>
          <w:p w14:paraId="4F55A3B5"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SOLICITUD DE COTIZACION DE PENSIÓN</w:t>
            </w:r>
          </w:p>
        </w:tc>
      </w:tr>
      <w:tr w:rsidR="006601B2" w:rsidRPr="00B86FBF" w14:paraId="7B08CE1F" w14:textId="77777777" w:rsidTr="006601B2">
        <w:tc>
          <w:tcPr>
            <w:tcW w:w="8828" w:type="dxa"/>
            <w:gridSpan w:val="10"/>
          </w:tcPr>
          <w:p w14:paraId="06671D96" w14:textId="77777777" w:rsidR="006601B2" w:rsidRPr="00F91C16" w:rsidRDefault="006601B2" w:rsidP="006601B2">
            <w:pPr>
              <w:spacing w:before="100" w:beforeAutospacing="1" w:after="100" w:afterAutospacing="1"/>
              <w:jc w:val="both"/>
              <w:rPr>
                <w:rFonts w:asciiTheme="minorHAnsi" w:eastAsia="Calibri" w:hAnsiTheme="minorHAnsi" w:cstheme="minorHAnsi"/>
                <w:b/>
                <w:bCs/>
                <w:color w:val="000000"/>
              </w:rPr>
            </w:pPr>
            <w:proofErr w:type="spellStart"/>
            <w:r w:rsidRPr="00B86FBF">
              <w:rPr>
                <w:rFonts w:asciiTheme="minorHAnsi" w:eastAsia="Calibri" w:hAnsiTheme="minorHAnsi" w:cstheme="minorHAnsi"/>
                <w:b/>
                <w:bCs/>
                <w:color w:val="000000"/>
              </w:rPr>
              <w:t>N°</w:t>
            </w:r>
            <w:proofErr w:type="spellEnd"/>
            <w:r w:rsidRPr="00B86FBF">
              <w:rPr>
                <w:rFonts w:asciiTheme="minorHAnsi" w:eastAsia="Calibri" w:hAnsiTheme="minorHAnsi" w:cstheme="minorHAnsi"/>
                <w:b/>
                <w:bCs/>
                <w:color w:val="000000"/>
              </w:rPr>
              <w:t xml:space="preserve"> de solicitud: </w:t>
            </w:r>
          </w:p>
          <w:p w14:paraId="3CE6BDB6" w14:textId="77777777" w:rsidR="006601B2" w:rsidRPr="00B86FBF" w:rsidRDefault="006601B2" w:rsidP="006601B2">
            <w:pPr>
              <w:spacing w:before="100" w:beforeAutospacing="1" w:after="100" w:afterAutospacing="1"/>
              <w:jc w:val="both"/>
              <w:rPr>
                <w:rFonts w:eastAsia="Calibri"/>
                <w:b/>
                <w:bCs/>
                <w:color w:val="000000"/>
              </w:rPr>
            </w:pPr>
            <w:r w:rsidRPr="00B86FBF">
              <w:rPr>
                <w:rFonts w:asciiTheme="minorHAnsi" w:eastAsia="Calibri" w:hAnsiTheme="minorHAnsi" w:cstheme="minorHAnsi"/>
                <w:b/>
                <w:bCs/>
                <w:color w:val="000000"/>
              </w:rPr>
              <w:t>I. PRESENTACIÓN DE LA INFORMACIÓN</w:t>
            </w:r>
          </w:p>
        </w:tc>
      </w:tr>
      <w:tr w:rsidR="006601B2" w:rsidRPr="007A4CF0" w14:paraId="5CDCC0C4" w14:textId="77777777" w:rsidTr="006601B2">
        <w:tc>
          <w:tcPr>
            <w:tcW w:w="8828" w:type="dxa"/>
            <w:gridSpan w:val="10"/>
            <w:shd w:val="clear" w:color="auto" w:fill="F2F2F2" w:themeFill="background1" w:themeFillShade="F2"/>
          </w:tcPr>
          <w:p w14:paraId="1BD887C1"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I.1. IDENTI</w:t>
            </w:r>
            <w:r w:rsidRPr="007A4CF0">
              <w:rPr>
                <w:rFonts w:asciiTheme="minorHAnsi" w:eastAsia="Arial" w:hAnsiTheme="minorHAnsi" w:cstheme="minorHAnsi"/>
                <w:b/>
                <w:bCs/>
                <w:color w:val="000000"/>
              </w:rPr>
              <w:t>F</w:t>
            </w:r>
            <w:r w:rsidRPr="00B86FBF">
              <w:rPr>
                <w:rFonts w:asciiTheme="minorHAnsi" w:eastAsia="Arial" w:hAnsiTheme="minorHAnsi" w:cstheme="minorHAnsi"/>
                <w:b/>
                <w:bCs/>
                <w:color w:val="000000"/>
              </w:rPr>
              <w:t>ICACIÓN DEL AFILIADO</w:t>
            </w:r>
          </w:p>
        </w:tc>
      </w:tr>
      <w:tr w:rsidR="006601B2" w:rsidRPr="00B86FBF" w14:paraId="4C6B8EB6" w14:textId="77777777" w:rsidTr="006601B2">
        <w:tc>
          <w:tcPr>
            <w:tcW w:w="1749" w:type="dxa"/>
            <w:gridSpan w:val="2"/>
            <w:hideMark/>
          </w:tcPr>
          <w:p w14:paraId="1BDC0E40"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 xml:space="preserve">Primer apellido </w:t>
            </w:r>
          </w:p>
        </w:tc>
        <w:tc>
          <w:tcPr>
            <w:tcW w:w="1829" w:type="dxa"/>
            <w:hideMark/>
          </w:tcPr>
          <w:p w14:paraId="641B6811"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Segundo apellido</w:t>
            </w:r>
          </w:p>
        </w:tc>
        <w:tc>
          <w:tcPr>
            <w:tcW w:w="1793" w:type="dxa"/>
            <w:gridSpan w:val="2"/>
            <w:hideMark/>
          </w:tcPr>
          <w:p w14:paraId="0A744492"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Primer nombre</w:t>
            </w:r>
          </w:p>
        </w:tc>
        <w:tc>
          <w:tcPr>
            <w:tcW w:w="840" w:type="dxa"/>
          </w:tcPr>
          <w:p w14:paraId="29775A33" w14:textId="77777777" w:rsidR="006601B2" w:rsidRPr="00B86FBF" w:rsidRDefault="006601B2" w:rsidP="006601B2">
            <w:pPr>
              <w:spacing w:before="100" w:beforeAutospacing="1" w:after="100" w:afterAutospacing="1"/>
              <w:jc w:val="center"/>
              <w:rPr>
                <w:rFonts w:asciiTheme="minorHAnsi" w:eastAsia="Arial" w:hAnsiTheme="minorHAnsi" w:cstheme="minorHAnsi"/>
                <w:b/>
                <w:bCs/>
                <w:color w:val="000000"/>
              </w:rPr>
            </w:pPr>
          </w:p>
        </w:tc>
        <w:tc>
          <w:tcPr>
            <w:tcW w:w="2617" w:type="dxa"/>
            <w:gridSpan w:val="4"/>
            <w:hideMark/>
          </w:tcPr>
          <w:p w14:paraId="62CC231A"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Segundo nombre</w:t>
            </w:r>
          </w:p>
        </w:tc>
      </w:tr>
      <w:tr w:rsidR="006601B2" w:rsidRPr="00B86FBF" w14:paraId="4EC697BA" w14:textId="77777777" w:rsidTr="006601B2">
        <w:tc>
          <w:tcPr>
            <w:tcW w:w="1749" w:type="dxa"/>
            <w:gridSpan w:val="2"/>
          </w:tcPr>
          <w:p w14:paraId="554EB608"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829" w:type="dxa"/>
          </w:tcPr>
          <w:p w14:paraId="47AA298C"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793" w:type="dxa"/>
            <w:gridSpan w:val="2"/>
          </w:tcPr>
          <w:p w14:paraId="6608B520"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840" w:type="dxa"/>
          </w:tcPr>
          <w:p w14:paraId="77198196"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2617" w:type="dxa"/>
            <w:gridSpan w:val="4"/>
          </w:tcPr>
          <w:p w14:paraId="288D4617"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r>
      <w:tr w:rsidR="006601B2" w:rsidRPr="00B86FBF" w14:paraId="3F349014" w14:textId="77777777" w:rsidTr="006601B2">
        <w:tc>
          <w:tcPr>
            <w:tcW w:w="1749" w:type="dxa"/>
            <w:gridSpan w:val="2"/>
            <w:hideMark/>
          </w:tcPr>
          <w:p w14:paraId="33B79D54" w14:textId="77777777" w:rsidR="006601B2" w:rsidRPr="00B86FBF" w:rsidRDefault="006601B2" w:rsidP="006601B2">
            <w:pPr>
              <w:spacing w:before="100" w:beforeAutospacing="1" w:after="100" w:afterAutospacing="1"/>
              <w:rPr>
                <w:rFonts w:eastAsia="Calibri"/>
                <w:color w:val="000000"/>
              </w:rPr>
            </w:pPr>
            <w:r w:rsidRPr="00B86FBF">
              <w:rPr>
                <w:rFonts w:eastAsia="Calibri"/>
                <w:color w:val="000000"/>
              </w:rPr>
              <w:t>Fecha de nacimiento (</w:t>
            </w:r>
            <w:proofErr w:type="spellStart"/>
            <w:r w:rsidRPr="00B86FBF">
              <w:rPr>
                <w:rFonts w:eastAsia="Calibri"/>
                <w:color w:val="000000"/>
              </w:rPr>
              <w:t>dd</w:t>
            </w:r>
            <w:proofErr w:type="spellEnd"/>
            <w:r w:rsidRPr="00B86FBF">
              <w:rPr>
                <w:rFonts w:eastAsia="Calibri"/>
                <w:color w:val="000000"/>
              </w:rPr>
              <w:t>/mm/</w:t>
            </w:r>
            <w:proofErr w:type="spellStart"/>
            <w:r w:rsidRPr="00B86FBF">
              <w:rPr>
                <w:rFonts w:eastAsia="Calibri"/>
                <w:color w:val="000000"/>
              </w:rPr>
              <w:t>aaaa</w:t>
            </w:r>
            <w:proofErr w:type="spellEnd"/>
            <w:r w:rsidRPr="00B86FBF">
              <w:rPr>
                <w:rFonts w:eastAsia="Calibri"/>
                <w:color w:val="000000"/>
              </w:rPr>
              <w:t>)</w:t>
            </w:r>
          </w:p>
        </w:tc>
        <w:tc>
          <w:tcPr>
            <w:tcW w:w="1829" w:type="dxa"/>
            <w:hideMark/>
          </w:tcPr>
          <w:p w14:paraId="261B626E" w14:textId="77777777" w:rsidR="006601B2" w:rsidRPr="00B86FBF" w:rsidRDefault="006601B2" w:rsidP="006601B2">
            <w:pPr>
              <w:spacing w:before="100" w:beforeAutospacing="1" w:after="100" w:afterAutospacing="1"/>
              <w:rPr>
                <w:rFonts w:eastAsia="Calibri"/>
                <w:color w:val="000000"/>
              </w:rPr>
            </w:pPr>
            <w:r w:rsidRPr="00B86FBF">
              <w:rPr>
                <w:rFonts w:eastAsia="Calibri"/>
                <w:color w:val="000000"/>
              </w:rPr>
              <w:t>Tipo de documento de identidad</w:t>
            </w:r>
          </w:p>
        </w:tc>
        <w:tc>
          <w:tcPr>
            <w:tcW w:w="1793" w:type="dxa"/>
            <w:gridSpan w:val="2"/>
            <w:hideMark/>
          </w:tcPr>
          <w:p w14:paraId="039BD14F" w14:textId="77777777" w:rsidR="006601B2" w:rsidRPr="00B86FBF" w:rsidRDefault="006601B2" w:rsidP="006601B2">
            <w:pPr>
              <w:spacing w:before="100" w:beforeAutospacing="1" w:after="100" w:afterAutospacing="1"/>
              <w:rPr>
                <w:rFonts w:eastAsia="Calibri"/>
                <w:color w:val="000000"/>
              </w:rPr>
            </w:pPr>
            <w:proofErr w:type="spellStart"/>
            <w:r w:rsidRPr="00B86FBF">
              <w:rPr>
                <w:rFonts w:eastAsia="Calibri"/>
                <w:color w:val="000000"/>
              </w:rPr>
              <w:t>N°</w:t>
            </w:r>
            <w:proofErr w:type="spellEnd"/>
            <w:r w:rsidRPr="00B86FBF">
              <w:rPr>
                <w:rFonts w:eastAsia="Calibri"/>
                <w:color w:val="000000"/>
              </w:rPr>
              <w:t xml:space="preserve"> de documento de identidad</w:t>
            </w:r>
          </w:p>
        </w:tc>
        <w:tc>
          <w:tcPr>
            <w:tcW w:w="840" w:type="dxa"/>
          </w:tcPr>
          <w:p w14:paraId="0BB971C9" w14:textId="77777777" w:rsidR="006601B2" w:rsidRPr="00B86FBF" w:rsidRDefault="006601B2" w:rsidP="006601B2">
            <w:pPr>
              <w:spacing w:before="100" w:beforeAutospacing="1" w:after="100" w:afterAutospacing="1"/>
              <w:jc w:val="center"/>
              <w:rPr>
                <w:rFonts w:asciiTheme="minorHAnsi" w:eastAsia="Arial" w:hAnsiTheme="minorHAnsi" w:cstheme="minorHAnsi"/>
                <w:b/>
                <w:bCs/>
                <w:color w:val="000000"/>
              </w:rPr>
            </w:pPr>
          </w:p>
        </w:tc>
        <w:tc>
          <w:tcPr>
            <w:tcW w:w="2617" w:type="dxa"/>
            <w:gridSpan w:val="4"/>
            <w:hideMark/>
          </w:tcPr>
          <w:p w14:paraId="644ED454"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r w:rsidRPr="00B86FBF">
              <w:rPr>
                <w:rFonts w:asciiTheme="minorHAnsi" w:eastAsia="Arial" w:hAnsiTheme="minorHAnsi" w:cstheme="minorHAnsi"/>
                <w:color w:val="000000"/>
              </w:rPr>
              <w:t>Teléfono</w:t>
            </w:r>
          </w:p>
        </w:tc>
      </w:tr>
      <w:tr w:rsidR="006601B2" w:rsidRPr="00B86FBF" w14:paraId="51C3EE27" w14:textId="77777777" w:rsidTr="006601B2">
        <w:tc>
          <w:tcPr>
            <w:tcW w:w="1749" w:type="dxa"/>
            <w:gridSpan w:val="2"/>
          </w:tcPr>
          <w:p w14:paraId="5E8828E1"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829" w:type="dxa"/>
          </w:tcPr>
          <w:p w14:paraId="289522DF"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793" w:type="dxa"/>
            <w:gridSpan w:val="2"/>
          </w:tcPr>
          <w:p w14:paraId="7C678466"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840" w:type="dxa"/>
          </w:tcPr>
          <w:p w14:paraId="2A4F3085"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2617" w:type="dxa"/>
            <w:gridSpan w:val="4"/>
          </w:tcPr>
          <w:p w14:paraId="3B0534B6"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r>
      <w:tr w:rsidR="006601B2" w:rsidRPr="007A4CF0" w14:paraId="22682B0E" w14:textId="77777777" w:rsidTr="006601B2">
        <w:tc>
          <w:tcPr>
            <w:tcW w:w="8828" w:type="dxa"/>
            <w:gridSpan w:val="10"/>
            <w:shd w:val="clear" w:color="auto" w:fill="F2F2F2" w:themeFill="background1" w:themeFillShade="F2"/>
          </w:tcPr>
          <w:p w14:paraId="6494254F"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DOMICILIO PARTICULAR</w:t>
            </w:r>
          </w:p>
        </w:tc>
      </w:tr>
      <w:tr w:rsidR="006601B2" w:rsidRPr="00B86FBF" w14:paraId="6A9B4CF5" w14:textId="77777777" w:rsidTr="006601B2">
        <w:tc>
          <w:tcPr>
            <w:tcW w:w="1749" w:type="dxa"/>
            <w:gridSpan w:val="2"/>
            <w:hideMark/>
          </w:tcPr>
          <w:p w14:paraId="11488C62"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Calle</w:t>
            </w:r>
          </w:p>
        </w:tc>
        <w:tc>
          <w:tcPr>
            <w:tcW w:w="1829" w:type="dxa"/>
            <w:hideMark/>
          </w:tcPr>
          <w:p w14:paraId="273E4C57"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Distrito</w:t>
            </w:r>
          </w:p>
        </w:tc>
        <w:tc>
          <w:tcPr>
            <w:tcW w:w="1793" w:type="dxa"/>
            <w:gridSpan w:val="2"/>
            <w:hideMark/>
          </w:tcPr>
          <w:p w14:paraId="1C037D0D"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Cantón</w:t>
            </w:r>
          </w:p>
        </w:tc>
        <w:tc>
          <w:tcPr>
            <w:tcW w:w="1020" w:type="dxa"/>
            <w:gridSpan w:val="2"/>
            <w:hideMark/>
          </w:tcPr>
          <w:p w14:paraId="4CE10E39"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Provincia</w:t>
            </w:r>
          </w:p>
        </w:tc>
        <w:tc>
          <w:tcPr>
            <w:tcW w:w="592" w:type="dxa"/>
          </w:tcPr>
          <w:p w14:paraId="70EB8AE1" w14:textId="77777777" w:rsidR="006601B2" w:rsidRPr="00B86FBF" w:rsidRDefault="006601B2" w:rsidP="006601B2">
            <w:pPr>
              <w:spacing w:before="100" w:beforeAutospacing="1" w:after="100" w:afterAutospacing="1"/>
              <w:jc w:val="center"/>
              <w:rPr>
                <w:rFonts w:asciiTheme="minorHAnsi" w:eastAsia="Arial" w:hAnsiTheme="minorHAnsi" w:cstheme="minorHAnsi"/>
                <w:b/>
                <w:bCs/>
                <w:color w:val="000000"/>
              </w:rPr>
            </w:pPr>
          </w:p>
        </w:tc>
        <w:tc>
          <w:tcPr>
            <w:tcW w:w="1845" w:type="dxa"/>
            <w:gridSpan w:val="2"/>
            <w:hideMark/>
          </w:tcPr>
          <w:p w14:paraId="173BC257"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Correo electrónico</w:t>
            </w:r>
          </w:p>
        </w:tc>
      </w:tr>
      <w:tr w:rsidR="006601B2" w:rsidRPr="00B86FBF" w14:paraId="040C6AAE" w14:textId="77777777" w:rsidTr="006601B2">
        <w:tc>
          <w:tcPr>
            <w:tcW w:w="1749" w:type="dxa"/>
            <w:gridSpan w:val="2"/>
          </w:tcPr>
          <w:p w14:paraId="62E44C89"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829" w:type="dxa"/>
          </w:tcPr>
          <w:p w14:paraId="6B59156F"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793" w:type="dxa"/>
            <w:gridSpan w:val="2"/>
          </w:tcPr>
          <w:p w14:paraId="53983238"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020" w:type="dxa"/>
            <w:gridSpan w:val="2"/>
          </w:tcPr>
          <w:p w14:paraId="10CB6198"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592" w:type="dxa"/>
          </w:tcPr>
          <w:p w14:paraId="656BB020"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845" w:type="dxa"/>
            <w:gridSpan w:val="2"/>
          </w:tcPr>
          <w:p w14:paraId="6F50A665"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r>
      <w:tr w:rsidR="006601B2" w:rsidRPr="00B86FBF" w14:paraId="25F8ECC0" w14:textId="77777777" w:rsidTr="006601B2">
        <w:tc>
          <w:tcPr>
            <w:tcW w:w="8828" w:type="dxa"/>
            <w:gridSpan w:val="10"/>
          </w:tcPr>
          <w:p w14:paraId="6B653D98"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r w:rsidRPr="00B86FBF">
              <w:rPr>
                <w:rFonts w:asciiTheme="minorHAnsi" w:eastAsia="Arial" w:hAnsiTheme="minorHAnsi" w:cstheme="minorHAnsi"/>
                <w:color w:val="000000"/>
              </w:rPr>
              <w:t>Dirección por señas:</w:t>
            </w:r>
          </w:p>
        </w:tc>
      </w:tr>
      <w:tr w:rsidR="006601B2" w:rsidRPr="007A4CF0" w14:paraId="50E888C5" w14:textId="77777777" w:rsidTr="006601B2">
        <w:tc>
          <w:tcPr>
            <w:tcW w:w="8828" w:type="dxa"/>
            <w:gridSpan w:val="10"/>
            <w:shd w:val="clear" w:color="auto" w:fill="F2F2F2" w:themeFill="background1" w:themeFillShade="F2"/>
          </w:tcPr>
          <w:p w14:paraId="599F5764"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 xml:space="preserve">I.2. </w:t>
            </w:r>
            <w:proofErr w:type="gramStart"/>
            <w:r w:rsidRPr="00B86FBF">
              <w:rPr>
                <w:rFonts w:asciiTheme="minorHAnsi" w:eastAsia="Arial" w:hAnsiTheme="minorHAnsi" w:cstheme="minorHAnsi"/>
                <w:b/>
                <w:bCs/>
                <w:color w:val="000000"/>
              </w:rPr>
              <w:t>PENSIÓN A COTIZAR</w:t>
            </w:r>
            <w:proofErr w:type="gramEnd"/>
          </w:p>
        </w:tc>
      </w:tr>
      <w:tr w:rsidR="006601B2" w:rsidRPr="00B86FBF" w14:paraId="1E6A011D" w14:textId="77777777" w:rsidTr="006601B2">
        <w:tc>
          <w:tcPr>
            <w:tcW w:w="1749" w:type="dxa"/>
            <w:gridSpan w:val="2"/>
            <w:hideMark/>
          </w:tcPr>
          <w:p w14:paraId="03D3C78F" w14:textId="77777777" w:rsidR="006601B2" w:rsidRPr="00B86FBF" w:rsidRDefault="006601B2" w:rsidP="006601B2">
            <w:pPr>
              <w:spacing w:before="100" w:beforeAutospacing="1" w:after="100" w:afterAutospacing="1"/>
              <w:rPr>
                <w:rFonts w:eastAsia="Calibri"/>
                <w:color w:val="000000"/>
              </w:rPr>
            </w:pPr>
            <w:r w:rsidRPr="00B86FBF">
              <w:rPr>
                <w:rFonts w:eastAsia="Calibri"/>
                <w:color w:val="000000"/>
              </w:rPr>
              <w:t>Pensión</w:t>
            </w:r>
            <w:r>
              <w:rPr>
                <w:rFonts w:eastAsia="Calibri"/>
                <w:color w:val="000000"/>
              </w:rPr>
              <w:t xml:space="preserve"> </w:t>
            </w:r>
            <w:r w:rsidRPr="00B86FBF">
              <w:rPr>
                <w:rFonts w:eastAsia="Calibri"/>
                <w:color w:val="000000"/>
              </w:rPr>
              <w:t>del afiliado</w:t>
            </w:r>
          </w:p>
        </w:tc>
        <w:tc>
          <w:tcPr>
            <w:tcW w:w="1829" w:type="dxa"/>
            <w:hideMark/>
          </w:tcPr>
          <w:p w14:paraId="6E9B7231" w14:textId="77777777" w:rsidR="006601B2" w:rsidRPr="00B86FBF" w:rsidRDefault="006601B2" w:rsidP="006601B2">
            <w:pPr>
              <w:spacing w:before="100" w:beforeAutospacing="1" w:after="100" w:afterAutospacing="1"/>
              <w:rPr>
                <w:rFonts w:eastAsia="Calibri"/>
                <w:color w:val="000000"/>
              </w:rPr>
            </w:pPr>
            <w:r w:rsidRPr="00B86FBF">
              <w:rPr>
                <w:rFonts w:eastAsia="Calibri"/>
                <w:color w:val="000000"/>
              </w:rPr>
              <w:t>Beneficio por muerte del pensionado</w:t>
            </w:r>
          </w:p>
        </w:tc>
        <w:tc>
          <w:tcPr>
            <w:tcW w:w="5250" w:type="dxa"/>
            <w:gridSpan w:val="7"/>
          </w:tcPr>
          <w:p w14:paraId="5C78B94F"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Saldo de la Cuenta Individual del afiliado*</w:t>
            </w:r>
          </w:p>
        </w:tc>
      </w:tr>
      <w:tr w:rsidR="006601B2" w:rsidRPr="00B86FBF" w14:paraId="6AC2FB55" w14:textId="77777777" w:rsidTr="006601B2">
        <w:tc>
          <w:tcPr>
            <w:tcW w:w="1749" w:type="dxa"/>
            <w:gridSpan w:val="2"/>
          </w:tcPr>
          <w:p w14:paraId="63B98136"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829" w:type="dxa"/>
          </w:tcPr>
          <w:p w14:paraId="5E9EDFFD"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796" w:type="dxa"/>
          </w:tcPr>
          <w:p w14:paraId="1003D1EB" w14:textId="77777777" w:rsidR="006601B2" w:rsidRPr="00B86FBF" w:rsidRDefault="006601B2" w:rsidP="006601B2">
            <w:pPr>
              <w:spacing w:before="100" w:beforeAutospacing="1" w:after="100" w:afterAutospacing="1"/>
              <w:jc w:val="center"/>
              <w:rPr>
                <w:rFonts w:asciiTheme="minorHAnsi" w:eastAsia="Arial" w:hAnsiTheme="minorHAnsi" w:cstheme="minorHAnsi"/>
                <w:b/>
                <w:bCs/>
                <w:color w:val="000000"/>
              </w:rPr>
            </w:pPr>
          </w:p>
        </w:tc>
        <w:tc>
          <w:tcPr>
            <w:tcW w:w="4454" w:type="dxa"/>
            <w:gridSpan w:val="6"/>
            <w:hideMark/>
          </w:tcPr>
          <w:p w14:paraId="7D98D226"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Colones/</w:t>
            </w:r>
            <w:proofErr w:type="gramStart"/>
            <w:r w:rsidRPr="00B86FBF">
              <w:rPr>
                <w:rFonts w:asciiTheme="minorHAnsi" w:eastAsia="Arial" w:hAnsiTheme="minorHAnsi" w:cstheme="minorHAnsi"/>
                <w:b/>
                <w:bCs/>
                <w:color w:val="000000"/>
              </w:rPr>
              <w:t>Dólares</w:t>
            </w:r>
            <w:proofErr w:type="gramEnd"/>
            <w:r w:rsidRPr="00B86FBF">
              <w:rPr>
                <w:rFonts w:asciiTheme="minorHAnsi" w:eastAsia="Arial" w:hAnsiTheme="minorHAnsi" w:cstheme="minorHAnsi"/>
                <w:b/>
                <w:bCs/>
                <w:color w:val="000000"/>
              </w:rPr>
              <w:t xml:space="preserve"> ………………………………</w:t>
            </w:r>
          </w:p>
        </w:tc>
      </w:tr>
      <w:tr w:rsidR="006601B2" w:rsidRPr="00B86FBF" w14:paraId="4D61B998" w14:textId="77777777" w:rsidTr="006601B2">
        <w:tc>
          <w:tcPr>
            <w:tcW w:w="840" w:type="dxa"/>
          </w:tcPr>
          <w:p w14:paraId="5530CBB6" w14:textId="77777777" w:rsidR="006601B2" w:rsidRPr="00B86FBF" w:rsidRDefault="006601B2" w:rsidP="006601B2">
            <w:pPr>
              <w:spacing w:before="100" w:beforeAutospacing="1" w:after="100" w:afterAutospacing="1"/>
              <w:rPr>
                <w:rFonts w:asciiTheme="minorHAnsi" w:eastAsia="Arial" w:hAnsiTheme="minorHAnsi" w:cstheme="minorHAnsi"/>
                <w:color w:val="000000"/>
              </w:rPr>
            </w:pPr>
          </w:p>
        </w:tc>
        <w:tc>
          <w:tcPr>
            <w:tcW w:w="7988" w:type="dxa"/>
            <w:gridSpan w:val="9"/>
            <w:hideMark/>
          </w:tcPr>
          <w:p w14:paraId="4C03EB2B"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r w:rsidRPr="00B86FBF">
              <w:rPr>
                <w:rFonts w:asciiTheme="minorHAnsi" w:eastAsia="Arial" w:hAnsiTheme="minorHAnsi" w:cstheme="minorHAnsi"/>
                <w:color w:val="000000"/>
              </w:rPr>
              <w:t>* Al último día del mes anterior a la firma de la solicitud</w:t>
            </w:r>
          </w:p>
        </w:tc>
      </w:tr>
      <w:tr w:rsidR="006601B2" w:rsidRPr="00B86FBF" w14:paraId="31F60F70" w14:textId="77777777" w:rsidTr="006601B2">
        <w:tc>
          <w:tcPr>
            <w:tcW w:w="8828" w:type="dxa"/>
            <w:gridSpan w:val="10"/>
            <w:shd w:val="clear" w:color="auto" w:fill="F2F2F2" w:themeFill="background1" w:themeFillShade="F2"/>
            <w:hideMark/>
          </w:tcPr>
          <w:p w14:paraId="3919E86A" w14:textId="77777777" w:rsidR="006601B2" w:rsidRPr="00B86FBF" w:rsidRDefault="006601B2" w:rsidP="006601B2">
            <w:pPr>
              <w:spacing w:before="100" w:beforeAutospacing="1" w:after="100" w:afterAutospacing="1"/>
              <w:jc w:val="center"/>
              <w:rPr>
                <w:rFonts w:asciiTheme="minorHAnsi" w:eastAsia="Cambria" w:hAnsiTheme="minorHAnsi" w:cstheme="minorHAnsi"/>
                <w:color w:val="000000"/>
              </w:rPr>
            </w:pPr>
            <w:r w:rsidRPr="00B86FBF">
              <w:rPr>
                <w:rFonts w:asciiTheme="minorHAnsi" w:eastAsia="Arial" w:hAnsiTheme="minorHAnsi" w:cstheme="minorHAnsi"/>
                <w:b/>
                <w:bCs/>
                <w:color w:val="000000"/>
              </w:rPr>
              <w:t xml:space="preserve">  I.3. MODALIDADES PREVISIONALES *</w:t>
            </w:r>
          </w:p>
        </w:tc>
      </w:tr>
      <w:tr w:rsidR="006601B2" w:rsidRPr="00B86FBF" w14:paraId="469DDBCC" w14:textId="77777777" w:rsidTr="006601B2">
        <w:tc>
          <w:tcPr>
            <w:tcW w:w="1749" w:type="dxa"/>
            <w:gridSpan w:val="2"/>
          </w:tcPr>
          <w:p w14:paraId="47BB08DD"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829" w:type="dxa"/>
            <w:hideMark/>
          </w:tcPr>
          <w:p w14:paraId="6D4FE392" w14:textId="77777777" w:rsidR="006601B2" w:rsidRPr="00B86FBF" w:rsidRDefault="006601B2" w:rsidP="006601B2">
            <w:pPr>
              <w:spacing w:before="100" w:beforeAutospacing="1" w:after="100" w:afterAutospacing="1"/>
              <w:jc w:val="both"/>
              <w:rPr>
                <w:rFonts w:eastAsia="Calibri"/>
                <w:b/>
                <w:bCs/>
                <w:color w:val="000000"/>
              </w:rPr>
            </w:pPr>
            <w:r w:rsidRPr="00B86FBF">
              <w:rPr>
                <w:rFonts w:eastAsia="Calibri"/>
                <w:b/>
                <w:bCs/>
                <w:color w:val="000000"/>
              </w:rPr>
              <w:t>Renta vitalicia previsional</w:t>
            </w:r>
          </w:p>
        </w:tc>
        <w:tc>
          <w:tcPr>
            <w:tcW w:w="1793" w:type="dxa"/>
            <w:gridSpan w:val="2"/>
            <w:hideMark/>
          </w:tcPr>
          <w:p w14:paraId="2CDA3759" w14:textId="77777777" w:rsidR="006601B2" w:rsidRPr="00B86FBF" w:rsidRDefault="006601B2" w:rsidP="006601B2">
            <w:pPr>
              <w:spacing w:before="100" w:beforeAutospacing="1" w:after="100" w:afterAutospacing="1"/>
              <w:jc w:val="both"/>
              <w:rPr>
                <w:rFonts w:eastAsia="Calibri"/>
                <w:b/>
                <w:bCs/>
                <w:color w:val="000000"/>
              </w:rPr>
            </w:pPr>
            <w:r w:rsidRPr="00B86FBF">
              <w:rPr>
                <w:rFonts w:eastAsia="Calibri"/>
                <w:b/>
                <w:bCs/>
                <w:color w:val="000000"/>
              </w:rPr>
              <w:t>Retiro programado</w:t>
            </w:r>
          </w:p>
        </w:tc>
        <w:tc>
          <w:tcPr>
            <w:tcW w:w="1781" w:type="dxa"/>
            <w:gridSpan w:val="4"/>
            <w:hideMark/>
          </w:tcPr>
          <w:p w14:paraId="4A8A2CF8" w14:textId="77777777" w:rsidR="006601B2" w:rsidRPr="00B86FBF" w:rsidRDefault="006601B2" w:rsidP="006601B2">
            <w:pPr>
              <w:spacing w:before="100" w:beforeAutospacing="1" w:after="100" w:afterAutospacing="1"/>
              <w:jc w:val="both"/>
              <w:rPr>
                <w:rFonts w:eastAsia="Calibri"/>
                <w:b/>
                <w:bCs/>
                <w:color w:val="000000"/>
              </w:rPr>
            </w:pPr>
            <w:r w:rsidRPr="00B86FBF">
              <w:rPr>
                <w:rFonts w:eastAsia="Calibri"/>
                <w:b/>
                <w:bCs/>
                <w:color w:val="000000"/>
              </w:rPr>
              <w:t>Renta permanente</w:t>
            </w:r>
          </w:p>
        </w:tc>
        <w:tc>
          <w:tcPr>
            <w:tcW w:w="1676" w:type="dxa"/>
            <w:hideMark/>
          </w:tcPr>
          <w:p w14:paraId="31EC058E" w14:textId="77777777" w:rsidR="006601B2" w:rsidRPr="00B86FBF" w:rsidRDefault="006601B2" w:rsidP="006601B2">
            <w:pPr>
              <w:spacing w:before="100" w:beforeAutospacing="1" w:after="100" w:afterAutospacing="1"/>
              <w:jc w:val="both"/>
              <w:rPr>
                <w:rFonts w:eastAsia="Calibri"/>
                <w:b/>
                <w:bCs/>
                <w:color w:val="000000"/>
              </w:rPr>
            </w:pPr>
            <w:r w:rsidRPr="00B86FBF">
              <w:rPr>
                <w:rFonts w:eastAsia="Calibri"/>
                <w:b/>
                <w:bCs/>
                <w:color w:val="000000"/>
              </w:rPr>
              <w:t>Renta temporal calculada a la expectativa de vida condicionada</w:t>
            </w:r>
          </w:p>
        </w:tc>
      </w:tr>
      <w:tr w:rsidR="006601B2" w:rsidRPr="00B86FBF" w14:paraId="025E9640" w14:textId="77777777" w:rsidTr="006601B2">
        <w:tc>
          <w:tcPr>
            <w:tcW w:w="1749" w:type="dxa"/>
            <w:gridSpan w:val="2"/>
            <w:hideMark/>
          </w:tcPr>
          <w:p w14:paraId="3105F854"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r w:rsidRPr="00B86FBF">
              <w:rPr>
                <w:rFonts w:asciiTheme="minorHAnsi" w:eastAsia="Arial" w:hAnsiTheme="minorHAnsi" w:cstheme="minorHAnsi"/>
                <w:b/>
                <w:bCs/>
                <w:color w:val="000000"/>
              </w:rPr>
              <w:t>Si</w:t>
            </w:r>
          </w:p>
        </w:tc>
        <w:tc>
          <w:tcPr>
            <w:tcW w:w="1829" w:type="dxa"/>
          </w:tcPr>
          <w:p w14:paraId="4D14727A"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793" w:type="dxa"/>
            <w:gridSpan w:val="2"/>
          </w:tcPr>
          <w:p w14:paraId="2478827F"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781" w:type="dxa"/>
            <w:gridSpan w:val="4"/>
          </w:tcPr>
          <w:p w14:paraId="3E330340"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676" w:type="dxa"/>
          </w:tcPr>
          <w:p w14:paraId="4610822B"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r>
      <w:tr w:rsidR="006601B2" w:rsidRPr="00B86FBF" w14:paraId="3B9648C0" w14:textId="77777777" w:rsidTr="006601B2">
        <w:tc>
          <w:tcPr>
            <w:tcW w:w="1749" w:type="dxa"/>
            <w:gridSpan w:val="2"/>
            <w:hideMark/>
          </w:tcPr>
          <w:p w14:paraId="01B6B493"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r w:rsidRPr="00B86FBF">
              <w:rPr>
                <w:rFonts w:asciiTheme="minorHAnsi" w:eastAsia="Arial" w:hAnsiTheme="minorHAnsi" w:cstheme="minorHAnsi"/>
                <w:b/>
                <w:bCs/>
                <w:color w:val="000000"/>
              </w:rPr>
              <w:t>No</w:t>
            </w:r>
          </w:p>
        </w:tc>
        <w:tc>
          <w:tcPr>
            <w:tcW w:w="1829" w:type="dxa"/>
          </w:tcPr>
          <w:p w14:paraId="593A1C08"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793" w:type="dxa"/>
            <w:gridSpan w:val="2"/>
          </w:tcPr>
          <w:p w14:paraId="25524B53"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781" w:type="dxa"/>
            <w:gridSpan w:val="4"/>
          </w:tcPr>
          <w:p w14:paraId="61207AFA"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c>
          <w:tcPr>
            <w:tcW w:w="1676" w:type="dxa"/>
          </w:tcPr>
          <w:p w14:paraId="361AC221"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p>
        </w:tc>
      </w:tr>
      <w:tr w:rsidR="006601B2" w:rsidRPr="00B86FBF" w14:paraId="346E7B9F" w14:textId="77777777" w:rsidTr="006601B2">
        <w:tc>
          <w:tcPr>
            <w:tcW w:w="1749" w:type="dxa"/>
            <w:gridSpan w:val="2"/>
            <w:hideMark/>
          </w:tcPr>
          <w:p w14:paraId="0F71C2A6"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Características adicionales **</w:t>
            </w:r>
          </w:p>
        </w:tc>
        <w:tc>
          <w:tcPr>
            <w:tcW w:w="1829" w:type="dxa"/>
          </w:tcPr>
          <w:p w14:paraId="1A450611" w14:textId="77777777" w:rsidR="006601B2" w:rsidRPr="00B86FBF" w:rsidRDefault="006601B2" w:rsidP="006601B2">
            <w:pPr>
              <w:spacing w:before="100" w:beforeAutospacing="1" w:after="100" w:afterAutospacing="1"/>
              <w:ind w:left="708"/>
              <w:jc w:val="both"/>
              <w:rPr>
                <w:rFonts w:eastAsia="Calibri"/>
                <w:color w:val="000000"/>
              </w:rPr>
            </w:pPr>
          </w:p>
        </w:tc>
        <w:tc>
          <w:tcPr>
            <w:tcW w:w="3574" w:type="dxa"/>
            <w:gridSpan w:val="6"/>
          </w:tcPr>
          <w:p w14:paraId="650670A6" w14:textId="77777777" w:rsidR="006601B2" w:rsidRPr="00B86FBF" w:rsidRDefault="006601B2" w:rsidP="006601B2">
            <w:pPr>
              <w:spacing w:before="100" w:beforeAutospacing="1" w:after="100" w:afterAutospacing="1"/>
              <w:ind w:left="708"/>
              <w:jc w:val="both"/>
              <w:rPr>
                <w:rFonts w:eastAsia="Calibri"/>
                <w:color w:val="000000"/>
              </w:rPr>
            </w:pPr>
          </w:p>
        </w:tc>
        <w:tc>
          <w:tcPr>
            <w:tcW w:w="1676" w:type="dxa"/>
          </w:tcPr>
          <w:p w14:paraId="431C6C2B" w14:textId="77777777" w:rsidR="006601B2" w:rsidRPr="00B86FBF" w:rsidRDefault="006601B2" w:rsidP="006601B2">
            <w:pPr>
              <w:spacing w:before="100" w:beforeAutospacing="1" w:after="100" w:afterAutospacing="1"/>
              <w:ind w:left="708"/>
              <w:jc w:val="both"/>
              <w:rPr>
                <w:rFonts w:eastAsia="Calibri"/>
                <w:color w:val="000000"/>
              </w:rPr>
            </w:pPr>
          </w:p>
        </w:tc>
      </w:tr>
      <w:tr w:rsidR="006601B2" w:rsidRPr="00B86FBF" w14:paraId="5B5290DE" w14:textId="77777777" w:rsidTr="006601B2">
        <w:tc>
          <w:tcPr>
            <w:tcW w:w="8828" w:type="dxa"/>
            <w:gridSpan w:val="10"/>
            <w:hideMark/>
          </w:tcPr>
          <w:p w14:paraId="0D895FFA"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b/>
                <w:bCs/>
                <w:color w:val="000000"/>
              </w:rPr>
              <w:lastRenderedPageBreak/>
              <w:t>*</w:t>
            </w:r>
            <w:r w:rsidRPr="00B86FBF">
              <w:rPr>
                <w:rFonts w:eastAsia="Calibri"/>
                <w:color w:val="000000"/>
              </w:rPr>
              <w:t xml:space="preserve"> La operadora deberá cotizar, al menos las modalidades de Renta Vitalicia, Retiro permanente, Renta Temporal calculada a la expectativa de vida condicionada o Retiro Programado a todas las operadoras y compañías de seguro autorizada. </w:t>
            </w:r>
          </w:p>
          <w:p w14:paraId="6A33ABCC"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b/>
                <w:bCs/>
                <w:color w:val="000000"/>
              </w:rPr>
              <w:t>**</w:t>
            </w:r>
            <w:r w:rsidRPr="00B86FBF">
              <w:rPr>
                <w:rFonts w:eastAsia="Calibri"/>
                <w:color w:val="000000"/>
              </w:rPr>
              <w:t>Para el caso de renta vitalicia previsional puede indicarse si además desea cotización sobre renta vitalicia previsional con capital protegido o capital garantizado</w:t>
            </w:r>
          </w:p>
        </w:tc>
      </w:tr>
      <w:tr w:rsidR="006601B2" w:rsidRPr="00B86FBF" w14:paraId="6C40BA07" w14:textId="77777777" w:rsidTr="006601B2">
        <w:tc>
          <w:tcPr>
            <w:tcW w:w="8828" w:type="dxa"/>
            <w:gridSpan w:val="10"/>
            <w:shd w:val="clear" w:color="auto" w:fill="F2F2F2" w:themeFill="background1" w:themeFillShade="F2"/>
            <w:hideMark/>
          </w:tcPr>
          <w:p w14:paraId="098C73BC" w14:textId="77777777" w:rsidR="006601B2" w:rsidRPr="00B86FBF" w:rsidRDefault="006601B2" w:rsidP="006601B2">
            <w:pPr>
              <w:spacing w:before="100" w:beforeAutospacing="1" w:after="100" w:afterAutospacing="1"/>
              <w:rPr>
                <w:rFonts w:asciiTheme="minorHAnsi" w:eastAsia="Cambria" w:hAnsiTheme="minorHAnsi" w:cstheme="minorHAnsi"/>
                <w:color w:val="000000"/>
              </w:rPr>
            </w:pPr>
            <w:r w:rsidRPr="00B86FBF">
              <w:rPr>
                <w:rFonts w:asciiTheme="minorHAnsi" w:eastAsia="Arial" w:hAnsiTheme="minorHAnsi" w:cstheme="minorHAnsi"/>
                <w:b/>
                <w:bCs/>
                <w:color w:val="000000"/>
              </w:rPr>
              <w:t>I.4. CONSTANCIA DE RECEPCIÓN DE SOLICITUD CON DOCUMENTACIÓN</w:t>
            </w:r>
          </w:p>
        </w:tc>
      </w:tr>
      <w:tr w:rsidR="006601B2" w:rsidRPr="00B86FBF" w14:paraId="028C9174" w14:textId="77777777" w:rsidTr="006601B2">
        <w:tc>
          <w:tcPr>
            <w:tcW w:w="3578" w:type="dxa"/>
            <w:gridSpan w:val="3"/>
            <w:hideMark/>
          </w:tcPr>
          <w:p w14:paraId="0A2D8A5E"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Lugar</w:t>
            </w:r>
          </w:p>
        </w:tc>
        <w:tc>
          <w:tcPr>
            <w:tcW w:w="5250" w:type="dxa"/>
            <w:gridSpan w:val="7"/>
            <w:hideMark/>
          </w:tcPr>
          <w:p w14:paraId="1021FA50"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Fecha (</w:t>
            </w:r>
            <w:proofErr w:type="spellStart"/>
            <w:r w:rsidRPr="00B86FBF">
              <w:rPr>
                <w:rFonts w:eastAsia="Calibri"/>
                <w:color w:val="000000"/>
              </w:rPr>
              <w:t>dd</w:t>
            </w:r>
            <w:proofErr w:type="spellEnd"/>
            <w:r w:rsidRPr="00B86FBF">
              <w:rPr>
                <w:rFonts w:eastAsia="Calibri"/>
                <w:color w:val="000000"/>
              </w:rPr>
              <w:t>/mm/</w:t>
            </w:r>
            <w:proofErr w:type="spellStart"/>
            <w:r w:rsidRPr="00B86FBF">
              <w:rPr>
                <w:rFonts w:eastAsia="Calibri"/>
                <w:color w:val="000000"/>
              </w:rPr>
              <w:t>aaaa</w:t>
            </w:r>
            <w:proofErr w:type="spellEnd"/>
            <w:r w:rsidRPr="00B86FBF">
              <w:rPr>
                <w:rFonts w:eastAsia="Calibri"/>
                <w:color w:val="000000"/>
              </w:rPr>
              <w:t>)</w:t>
            </w:r>
          </w:p>
        </w:tc>
      </w:tr>
      <w:tr w:rsidR="006601B2" w:rsidRPr="00B86FBF" w14:paraId="48F807A6" w14:textId="77777777" w:rsidTr="006601B2">
        <w:tc>
          <w:tcPr>
            <w:tcW w:w="3578" w:type="dxa"/>
            <w:gridSpan w:val="3"/>
            <w:hideMark/>
          </w:tcPr>
          <w:p w14:paraId="65B4C011"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Firma del solicitante</w:t>
            </w:r>
          </w:p>
        </w:tc>
        <w:tc>
          <w:tcPr>
            <w:tcW w:w="5250" w:type="dxa"/>
            <w:gridSpan w:val="7"/>
            <w:hideMark/>
          </w:tcPr>
          <w:p w14:paraId="62393D78"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Sello y firma del representante de la Operadora de Pensiones</w:t>
            </w:r>
          </w:p>
        </w:tc>
      </w:tr>
      <w:tr w:rsidR="006601B2" w:rsidRPr="00B86FBF" w14:paraId="00F374B6" w14:textId="77777777" w:rsidTr="006601B2">
        <w:tc>
          <w:tcPr>
            <w:tcW w:w="3578" w:type="dxa"/>
            <w:gridSpan w:val="3"/>
            <w:vAlign w:val="bottom"/>
            <w:hideMark/>
          </w:tcPr>
          <w:p w14:paraId="6E4A4A16"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Nombre y apellidos</w:t>
            </w:r>
          </w:p>
        </w:tc>
        <w:tc>
          <w:tcPr>
            <w:tcW w:w="5250" w:type="dxa"/>
            <w:gridSpan w:val="7"/>
            <w:vAlign w:val="bottom"/>
            <w:hideMark/>
          </w:tcPr>
          <w:p w14:paraId="33092594"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Nombre y apellidos</w:t>
            </w:r>
          </w:p>
        </w:tc>
      </w:tr>
      <w:tr w:rsidR="006601B2" w:rsidRPr="00B86FBF" w14:paraId="11686F97" w14:textId="77777777" w:rsidTr="006601B2">
        <w:tc>
          <w:tcPr>
            <w:tcW w:w="3578" w:type="dxa"/>
            <w:gridSpan w:val="3"/>
            <w:hideMark/>
          </w:tcPr>
          <w:p w14:paraId="16D12AB5"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Tipo y número de identificación</w:t>
            </w:r>
          </w:p>
        </w:tc>
        <w:tc>
          <w:tcPr>
            <w:tcW w:w="5250" w:type="dxa"/>
            <w:gridSpan w:val="7"/>
            <w:hideMark/>
          </w:tcPr>
          <w:p w14:paraId="71602B42" w14:textId="77777777" w:rsidR="006601B2" w:rsidRPr="00B86FBF" w:rsidRDefault="006601B2" w:rsidP="006601B2">
            <w:pPr>
              <w:spacing w:before="100" w:beforeAutospacing="1" w:after="100" w:afterAutospacing="1"/>
              <w:jc w:val="both"/>
              <w:rPr>
                <w:rFonts w:eastAsia="Calibri"/>
                <w:color w:val="000000"/>
              </w:rPr>
            </w:pPr>
            <w:r w:rsidRPr="00B86FBF">
              <w:rPr>
                <w:rFonts w:eastAsia="Calibri"/>
                <w:color w:val="000000"/>
              </w:rPr>
              <w:t>Tipo y número de identificación</w:t>
            </w:r>
          </w:p>
        </w:tc>
      </w:tr>
    </w:tbl>
    <w:p w14:paraId="3C4E5D27" w14:textId="77777777" w:rsidR="00BD19DF" w:rsidRDefault="00BD19DF">
      <w:pPr>
        <w:rPr>
          <w:b/>
        </w:rPr>
      </w:pPr>
    </w:p>
    <w:p w14:paraId="17274B89" w14:textId="77777777" w:rsidR="006601B2" w:rsidRDefault="006601B2" w:rsidP="00BD19DF">
      <w:pPr>
        <w:jc w:val="center"/>
        <w:rPr>
          <w:rFonts w:asciiTheme="majorHAnsi" w:hAnsiTheme="majorHAnsi"/>
          <w:b/>
          <w:sz w:val="28"/>
          <w:szCs w:val="28"/>
        </w:rPr>
      </w:pPr>
    </w:p>
    <w:p w14:paraId="7CF39156" w14:textId="44233EA6" w:rsidR="00BD19DF" w:rsidRDefault="00BD19DF" w:rsidP="00BD19DF">
      <w:pPr>
        <w:jc w:val="center"/>
        <w:rPr>
          <w:rFonts w:asciiTheme="majorHAnsi" w:hAnsiTheme="majorHAnsi"/>
          <w:b/>
          <w:sz w:val="28"/>
          <w:szCs w:val="28"/>
        </w:rPr>
      </w:pPr>
      <w:r w:rsidRPr="00AC59B3">
        <w:rPr>
          <w:rFonts w:asciiTheme="majorHAnsi" w:hAnsiTheme="majorHAnsi"/>
          <w:b/>
          <w:sz w:val="28"/>
          <w:szCs w:val="28"/>
        </w:rPr>
        <w:t>Anexo II</w:t>
      </w:r>
    </w:p>
    <w:p w14:paraId="271B7FF6" w14:textId="77777777" w:rsidR="00AC59B3" w:rsidRPr="00AC59B3" w:rsidRDefault="00AC59B3" w:rsidP="00BD19DF">
      <w:pPr>
        <w:jc w:val="center"/>
        <w:rPr>
          <w:rFonts w:asciiTheme="majorHAnsi" w:hAnsiTheme="majorHAnsi"/>
          <w:b/>
          <w:sz w:val="28"/>
          <w:szCs w:val="28"/>
        </w:rPr>
      </w:pPr>
    </w:p>
    <w:p w14:paraId="6508D39C" w14:textId="77777777" w:rsidR="00BD19DF" w:rsidRDefault="00BD19DF" w:rsidP="00BD19DF">
      <w:pPr>
        <w:jc w:val="center"/>
        <w:rPr>
          <w:b/>
        </w:rPr>
      </w:pPr>
      <w:r>
        <w:rPr>
          <w:b/>
        </w:rPr>
        <w:t>FORMULARIO SELECCIÓN MODALIDAD DE PENSIÓN COMPLEMENTARIA-ROP</w:t>
      </w:r>
    </w:p>
    <w:p w14:paraId="1EAB004F" w14:textId="77777777" w:rsidR="00BD19DF" w:rsidRDefault="00BD19DF" w:rsidP="00BD19DF"/>
    <w:p w14:paraId="21379B1C" w14:textId="77777777" w:rsidR="00BD19DF" w:rsidRDefault="00BD19DF" w:rsidP="00BD19DF">
      <w:r w:rsidRPr="001A1E60">
        <w:rPr>
          <w:noProof/>
        </w:rPr>
        <w:lastRenderedPageBreak/>
        <w:drawing>
          <wp:inline distT="0" distB="0" distL="0" distR="0" wp14:anchorId="76392720" wp14:editId="099EF63B">
            <wp:extent cx="6084570" cy="5431796"/>
            <wp:effectExtent l="19050" t="0" r="0" b="0"/>
            <wp:docPr id="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086001" cy="5433074"/>
                    </a:xfrm>
                    <a:prstGeom prst="rect">
                      <a:avLst/>
                    </a:prstGeom>
                    <a:noFill/>
                    <a:ln w="9525">
                      <a:noFill/>
                      <a:miter lim="800000"/>
                      <a:headEnd/>
                      <a:tailEnd/>
                    </a:ln>
                  </pic:spPr>
                </pic:pic>
              </a:graphicData>
            </a:graphic>
          </wp:inline>
        </w:drawing>
      </w:r>
    </w:p>
    <w:p w14:paraId="6D4654CA" w14:textId="77777777" w:rsidR="00BD19DF" w:rsidRDefault="00BD19DF" w:rsidP="00BD19DF">
      <w:pPr>
        <w:spacing w:after="200" w:line="276" w:lineRule="auto"/>
      </w:pPr>
      <w:r>
        <w:br w:type="page"/>
      </w:r>
    </w:p>
    <w:p w14:paraId="3E2FBE7F" w14:textId="77777777" w:rsidR="00BD19DF" w:rsidRDefault="00BD19DF" w:rsidP="00BD19DF">
      <w:pPr>
        <w:jc w:val="center"/>
        <w:rPr>
          <w:rFonts w:asciiTheme="majorHAnsi" w:hAnsiTheme="majorHAnsi"/>
          <w:b/>
          <w:sz w:val="28"/>
          <w:szCs w:val="28"/>
        </w:rPr>
      </w:pPr>
      <w:r w:rsidRPr="00AC59B3">
        <w:rPr>
          <w:rFonts w:asciiTheme="majorHAnsi" w:hAnsiTheme="majorHAnsi"/>
          <w:b/>
          <w:sz w:val="28"/>
          <w:szCs w:val="28"/>
        </w:rPr>
        <w:lastRenderedPageBreak/>
        <w:t>Anexo III</w:t>
      </w:r>
    </w:p>
    <w:p w14:paraId="48ABE461" w14:textId="77777777" w:rsidR="00AC59B3" w:rsidRPr="00AC59B3" w:rsidRDefault="00AC59B3" w:rsidP="00BD19DF">
      <w:pPr>
        <w:jc w:val="center"/>
        <w:rPr>
          <w:rFonts w:asciiTheme="majorHAnsi" w:hAnsiTheme="majorHAnsi"/>
          <w:b/>
          <w:sz w:val="28"/>
          <w:szCs w:val="28"/>
        </w:rPr>
      </w:pPr>
    </w:p>
    <w:p w14:paraId="056539B4" w14:textId="77777777" w:rsidR="00BD19DF" w:rsidRDefault="00BD19DF" w:rsidP="00BD19DF">
      <w:pPr>
        <w:jc w:val="center"/>
        <w:rPr>
          <w:b/>
        </w:rPr>
      </w:pPr>
      <w:r>
        <w:rPr>
          <w:b/>
        </w:rPr>
        <w:t>FORMATO ESTADO DE CUENTA MODALIDAD DE PENSIÓN COMPLEMENTARIA</w:t>
      </w:r>
    </w:p>
    <w:p w14:paraId="1763676A" w14:textId="77777777" w:rsidR="00BD19DF" w:rsidRDefault="00BD19DF" w:rsidP="00BD19DF">
      <w:pPr>
        <w:jc w:val="center"/>
        <w:rPr>
          <w:b/>
        </w:rPr>
      </w:pPr>
    </w:p>
    <w:tbl>
      <w:tblPr>
        <w:tblStyle w:val="Tablaconcuadrcula"/>
        <w:tblW w:w="0" w:type="auto"/>
        <w:tblLayout w:type="fixed"/>
        <w:tblLook w:val="04A0" w:firstRow="1" w:lastRow="0" w:firstColumn="1" w:lastColumn="0" w:noHBand="0" w:noVBand="1"/>
      </w:tblPr>
      <w:tblGrid>
        <w:gridCol w:w="1878"/>
        <w:gridCol w:w="1879"/>
        <w:gridCol w:w="1137"/>
        <w:gridCol w:w="743"/>
        <w:gridCol w:w="1956"/>
        <w:gridCol w:w="1880"/>
      </w:tblGrid>
      <w:tr w:rsidR="00BD19DF" w:rsidRPr="00DA52AA" w14:paraId="1A15C840" w14:textId="77777777" w:rsidTr="00AC59B3">
        <w:trPr>
          <w:trHeight w:val="983"/>
        </w:trPr>
        <w:tc>
          <w:tcPr>
            <w:tcW w:w="3757" w:type="dxa"/>
            <w:gridSpan w:val="2"/>
            <w:tcBorders>
              <w:bottom w:val="single" w:sz="4" w:space="0" w:color="000000" w:themeColor="text1"/>
            </w:tcBorders>
          </w:tcPr>
          <w:p w14:paraId="5B8309C0" w14:textId="77777777" w:rsidR="00BD19DF" w:rsidRPr="00DA52AA" w:rsidRDefault="00BD19DF" w:rsidP="00BD19DF">
            <w:pPr>
              <w:rPr>
                <w:rFonts w:ascii="Arial" w:hAnsi="Arial" w:cs="Arial"/>
                <w:b/>
                <w:sz w:val="28"/>
                <w:szCs w:val="28"/>
              </w:rPr>
            </w:pPr>
            <w:r w:rsidRPr="00DA52AA">
              <w:rPr>
                <w:rFonts w:ascii="Arial" w:hAnsi="Arial" w:cs="Arial"/>
                <w:b/>
                <w:sz w:val="28"/>
                <w:szCs w:val="28"/>
              </w:rPr>
              <w:t xml:space="preserve">Nombre de la Operadora de Pensiones </w:t>
            </w:r>
          </w:p>
        </w:tc>
        <w:tc>
          <w:tcPr>
            <w:tcW w:w="5715" w:type="dxa"/>
            <w:gridSpan w:val="4"/>
            <w:tcBorders>
              <w:bottom w:val="single" w:sz="4" w:space="0" w:color="000000" w:themeColor="text1"/>
            </w:tcBorders>
          </w:tcPr>
          <w:p w14:paraId="4D19E616" w14:textId="77777777" w:rsidR="00BD19DF" w:rsidRDefault="00BD19DF" w:rsidP="00BD19DF">
            <w:pPr>
              <w:rPr>
                <w:rFonts w:ascii="Arial" w:hAnsi="Arial" w:cs="Arial"/>
                <w:b/>
                <w:sz w:val="18"/>
                <w:szCs w:val="18"/>
              </w:rPr>
            </w:pPr>
            <w:r>
              <w:rPr>
                <w:rFonts w:ascii="Arial" w:hAnsi="Arial" w:cs="Arial"/>
                <w:b/>
                <w:sz w:val="18"/>
                <w:szCs w:val="18"/>
              </w:rPr>
              <w:t xml:space="preserve">ESTADO DE CUENTA </w:t>
            </w:r>
            <w:r w:rsidRPr="00DA52AA">
              <w:rPr>
                <w:rFonts w:ascii="Arial" w:hAnsi="Arial" w:cs="Arial"/>
                <w:b/>
                <w:sz w:val="18"/>
                <w:szCs w:val="18"/>
              </w:rPr>
              <w:t xml:space="preserve">Régimen Obligatorio de Pensiones </w:t>
            </w:r>
            <w:proofErr w:type="gramStart"/>
            <w:r w:rsidRPr="00DA52AA">
              <w:rPr>
                <w:rFonts w:ascii="Arial" w:hAnsi="Arial" w:cs="Arial"/>
                <w:b/>
                <w:sz w:val="18"/>
                <w:szCs w:val="18"/>
              </w:rPr>
              <w:t>Complementarias  (</w:t>
            </w:r>
            <w:proofErr w:type="gramEnd"/>
            <w:r w:rsidRPr="00DA52AA">
              <w:rPr>
                <w:rFonts w:ascii="Arial" w:hAnsi="Arial" w:cs="Arial"/>
                <w:b/>
                <w:sz w:val="18"/>
                <w:szCs w:val="18"/>
              </w:rPr>
              <w:t>ROP)</w:t>
            </w:r>
          </w:p>
          <w:p w14:paraId="759CC3F0" w14:textId="77777777" w:rsidR="00BD19DF" w:rsidRPr="00DA52AA" w:rsidRDefault="00BD19DF" w:rsidP="00BD19DF">
            <w:pPr>
              <w:rPr>
                <w:rFonts w:ascii="Arial" w:hAnsi="Arial" w:cs="Arial"/>
                <w:b/>
                <w:sz w:val="18"/>
                <w:szCs w:val="18"/>
              </w:rPr>
            </w:pPr>
            <w:r>
              <w:rPr>
                <w:rFonts w:ascii="Arial" w:hAnsi="Arial" w:cs="Arial"/>
                <w:b/>
                <w:sz w:val="18"/>
                <w:szCs w:val="18"/>
              </w:rPr>
              <w:t xml:space="preserve">Nombre de la modalidad de pensión: </w:t>
            </w:r>
          </w:p>
        </w:tc>
      </w:tr>
      <w:tr w:rsidR="00BD19DF" w:rsidRPr="00DA52AA" w14:paraId="355A2654" w14:textId="77777777" w:rsidTr="00AC59B3">
        <w:trPr>
          <w:trHeight w:val="221"/>
        </w:trPr>
        <w:tc>
          <w:tcPr>
            <w:tcW w:w="1878" w:type="dxa"/>
            <w:tcBorders>
              <w:left w:val="nil"/>
              <w:right w:val="nil"/>
            </w:tcBorders>
          </w:tcPr>
          <w:p w14:paraId="50AFEEAE" w14:textId="77777777" w:rsidR="00BD19DF" w:rsidRPr="00DA52AA" w:rsidRDefault="00BD19DF" w:rsidP="00BD19DF">
            <w:pPr>
              <w:rPr>
                <w:rFonts w:ascii="Arial" w:hAnsi="Arial" w:cs="Arial"/>
                <w:sz w:val="18"/>
                <w:szCs w:val="18"/>
              </w:rPr>
            </w:pPr>
          </w:p>
        </w:tc>
        <w:tc>
          <w:tcPr>
            <w:tcW w:w="1879" w:type="dxa"/>
            <w:tcBorders>
              <w:left w:val="nil"/>
              <w:right w:val="nil"/>
            </w:tcBorders>
          </w:tcPr>
          <w:p w14:paraId="0864623B" w14:textId="77777777" w:rsidR="00BD19DF" w:rsidRPr="00DA52AA" w:rsidRDefault="00BD19DF" w:rsidP="00BD19DF">
            <w:pPr>
              <w:rPr>
                <w:rFonts w:ascii="Arial" w:hAnsi="Arial" w:cs="Arial"/>
                <w:sz w:val="18"/>
                <w:szCs w:val="18"/>
              </w:rPr>
            </w:pPr>
          </w:p>
        </w:tc>
        <w:tc>
          <w:tcPr>
            <w:tcW w:w="1879" w:type="dxa"/>
            <w:gridSpan w:val="2"/>
            <w:tcBorders>
              <w:left w:val="nil"/>
              <w:right w:val="nil"/>
            </w:tcBorders>
          </w:tcPr>
          <w:p w14:paraId="0E191CD2" w14:textId="77777777" w:rsidR="00BD19DF" w:rsidRPr="00DA52AA" w:rsidRDefault="00BD19DF" w:rsidP="00BD19DF">
            <w:pPr>
              <w:rPr>
                <w:rFonts w:ascii="Arial" w:hAnsi="Arial" w:cs="Arial"/>
                <w:sz w:val="18"/>
                <w:szCs w:val="18"/>
              </w:rPr>
            </w:pPr>
          </w:p>
        </w:tc>
        <w:tc>
          <w:tcPr>
            <w:tcW w:w="1956" w:type="dxa"/>
            <w:tcBorders>
              <w:left w:val="nil"/>
              <w:right w:val="nil"/>
            </w:tcBorders>
          </w:tcPr>
          <w:p w14:paraId="74735E48" w14:textId="77777777" w:rsidR="00BD19DF" w:rsidRPr="00DA52AA" w:rsidRDefault="00BD19DF" w:rsidP="00BD19DF">
            <w:pPr>
              <w:rPr>
                <w:rFonts w:ascii="Arial" w:hAnsi="Arial" w:cs="Arial"/>
                <w:sz w:val="18"/>
                <w:szCs w:val="18"/>
              </w:rPr>
            </w:pPr>
          </w:p>
        </w:tc>
        <w:tc>
          <w:tcPr>
            <w:tcW w:w="1879" w:type="dxa"/>
            <w:tcBorders>
              <w:left w:val="nil"/>
              <w:right w:val="nil"/>
            </w:tcBorders>
          </w:tcPr>
          <w:p w14:paraId="08F4E0A1" w14:textId="77777777" w:rsidR="00BD19DF" w:rsidRPr="00DA52AA" w:rsidRDefault="00BD19DF" w:rsidP="00BD19DF">
            <w:pPr>
              <w:rPr>
                <w:rFonts w:ascii="Arial" w:hAnsi="Arial" w:cs="Arial"/>
                <w:sz w:val="18"/>
                <w:szCs w:val="18"/>
              </w:rPr>
            </w:pPr>
          </w:p>
        </w:tc>
      </w:tr>
      <w:tr w:rsidR="00BD19DF" w:rsidRPr="00DA52AA" w14:paraId="043E6CB6" w14:textId="77777777" w:rsidTr="00AC59B3">
        <w:trPr>
          <w:trHeight w:val="209"/>
        </w:trPr>
        <w:tc>
          <w:tcPr>
            <w:tcW w:w="9472" w:type="dxa"/>
            <w:gridSpan w:val="6"/>
            <w:tcBorders>
              <w:bottom w:val="single" w:sz="4" w:space="0" w:color="000000" w:themeColor="text1"/>
            </w:tcBorders>
          </w:tcPr>
          <w:p w14:paraId="5E7D33F0" w14:textId="77777777" w:rsidR="00BD19DF" w:rsidRPr="00DA52AA" w:rsidRDefault="00BD19DF" w:rsidP="00BD19DF">
            <w:pPr>
              <w:jc w:val="center"/>
              <w:rPr>
                <w:rFonts w:ascii="Arial" w:hAnsi="Arial" w:cs="Arial"/>
                <w:b/>
                <w:sz w:val="18"/>
                <w:szCs w:val="18"/>
              </w:rPr>
            </w:pPr>
            <w:r w:rsidRPr="00DA52AA">
              <w:rPr>
                <w:rFonts w:ascii="Arial" w:hAnsi="Arial" w:cs="Arial"/>
                <w:b/>
                <w:sz w:val="18"/>
                <w:szCs w:val="18"/>
              </w:rPr>
              <w:t xml:space="preserve">Datos de identificación del </w:t>
            </w:r>
            <w:r>
              <w:rPr>
                <w:rFonts w:ascii="Arial" w:hAnsi="Arial" w:cs="Arial"/>
                <w:b/>
                <w:sz w:val="18"/>
                <w:szCs w:val="18"/>
              </w:rPr>
              <w:t>pensionado</w:t>
            </w:r>
          </w:p>
        </w:tc>
      </w:tr>
      <w:tr w:rsidR="00BD19DF" w:rsidRPr="00DA52AA" w14:paraId="3F717BB6" w14:textId="77777777" w:rsidTr="00AC59B3">
        <w:trPr>
          <w:trHeight w:val="209"/>
        </w:trPr>
        <w:tc>
          <w:tcPr>
            <w:tcW w:w="1878" w:type="dxa"/>
            <w:tcBorders>
              <w:left w:val="nil"/>
              <w:right w:val="nil"/>
            </w:tcBorders>
          </w:tcPr>
          <w:p w14:paraId="69DD3285" w14:textId="77777777" w:rsidR="00BD19DF" w:rsidRPr="00DA52AA" w:rsidRDefault="00BD19DF" w:rsidP="00BD19DF">
            <w:pPr>
              <w:rPr>
                <w:rFonts w:ascii="Arial" w:hAnsi="Arial" w:cs="Arial"/>
                <w:sz w:val="18"/>
                <w:szCs w:val="18"/>
              </w:rPr>
            </w:pPr>
          </w:p>
        </w:tc>
        <w:tc>
          <w:tcPr>
            <w:tcW w:w="1879" w:type="dxa"/>
            <w:tcBorders>
              <w:left w:val="nil"/>
              <w:right w:val="nil"/>
            </w:tcBorders>
          </w:tcPr>
          <w:p w14:paraId="65E7FF31" w14:textId="77777777" w:rsidR="00BD19DF" w:rsidRPr="00DA52AA" w:rsidRDefault="00BD19DF" w:rsidP="00BD19DF">
            <w:pPr>
              <w:rPr>
                <w:rFonts w:ascii="Arial" w:hAnsi="Arial" w:cs="Arial"/>
                <w:sz w:val="18"/>
                <w:szCs w:val="18"/>
              </w:rPr>
            </w:pPr>
          </w:p>
        </w:tc>
        <w:tc>
          <w:tcPr>
            <w:tcW w:w="1879" w:type="dxa"/>
            <w:gridSpan w:val="2"/>
            <w:tcBorders>
              <w:left w:val="nil"/>
              <w:right w:val="nil"/>
            </w:tcBorders>
          </w:tcPr>
          <w:p w14:paraId="1035E3B4" w14:textId="77777777" w:rsidR="00BD19DF" w:rsidRPr="00DA52AA" w:rsidRDefault="00BD19DF" w:rsidP="00BD19DF">
            <w:pPr>
              <w:rPr>
                <w:rFonts w:ascii="Arial" w:hAnsi="Arial" w:cs="Arial"/>
                <w:sz w:val="18"/>
                <w:szCs w:val="18"/>
              </w:rPr>
            </w:pPr>
          </w:p>
        </w:tc>
        <w:tc>
          <w:tcPr>
            <w:tcW w:w="1956" w:type="dxa"/>
            <w:tcBorders>
              <w:left w:val="nil"/>
              <w:right w:val="nil"/>
            </w:tcBorders>
          </w:tcPr>
          <w:p w14:paraId="7E6D2F41" w14:textId="77777777" w:rsidR="00BD19DF" w:rsidRPr="00DA52AA" w:rsidRDefault="00BD19DF" w:rsidP="00BD19DF">
            <w:pPr>
              <w:rPr>
                <w:rFonts w:ascii="Arial" w:hAnsi="Arial" w:cs="Arial"/>
                <w:sz w:val="18"/>
                <w:szCs w:val="18"/>
              </w:rPr>
            </w:pPr>
          </w:p>
        </w:tc>
        <w:tc>
          <w:tcPr>
            <w:tcW w:w="1879" w:type="dxa"/>
            <w:tcBorders>
              <w:left w:val="nil"/>
              <w:right w:val="nil"/>
            </w:tcBorders>
          </w:tcPr>
          <w:p w14:paraId="3DBAB9AA" w14:textId="77777777" w:rsidR="00BD19DF" w:rsidRPr="00DA52AA" w:rsidRDefault="00BD19DF" w:rsidP="00BD19DF">
            <w:pPr>
              <w:rPr>
                <w:rFonts w:ascii="Arial" w:hAnsi="Arial" w:cs="Arial"/>
                <w:sz w:val="18"/>
                <w:szCs w:val="18"/>
              </w:rPr>
            </w:pPr>
          </w:p>
        </w:tc>
      </w:tr>
      <w:tr w:rsidR="00BD19DF" w:rsidRPr="00DA52AA" w14:paraId="7D0041B3" w14:textId="77777777" w:rsidTr="00AC59B3">
        <w:trPr>
          <w:trHeight w:val="639"/>
        </w:trPr>
        <w:tc>
          <w:tcPr>
            <w:tcW w:w="5637" w:type="dxa"/>
            <w:gridSpan w:val="4"/>
            <w:tcBorders>
              <w:bottom w:val="single" w:sz="4" w:space="0" w:color="000000" w:themeColor="text1"/>
            </w:tcBorders>
          </w:tcPr>
          <w:p w14:paraId="7FA3BD7F"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Nombre: </w:t>
            </w:r>
            <w:proofErr w:type="gramStart"/>
            <w:r w:rsidRPr="00DA52AA">
              <w:rPr>
                <w:rFonts w:ascii="Arial" w:hAnsi="Arial" w:cs="Arial"/>
                <w:sz w:val="18"/>
                <w:szCs w:val="18"/>
              </w:rPr>
              <w:t xml:space="preserve">   (</w:t>
            </w:r>
            <w:proofErr w:type="gramEnd"/>
            <w:r w:rsidRPr="00DA52AA">
              <w:rPr>
                <w:rFonts w:ascii="Arial" w:hAnsi="Arial" w:cs="Arial"/>
                <w:sz w:val="18"/>
                <w:szCs w:val="18"/>
              </w:rPr>
              <w:t xml:space="preserve">Nombre completo) </w:t>
            </w:r>
          </w:p>
          <w:p w14:paraId="47A99CCF" w14:textId="77777777" w:rsidR="00BD19DF" w:rsidRPr="00DA52AA" w:rsidRDefault="00BD19DF" w:rsidP="00BD19DF">
            <w:pPr>
              <w:rPr>
                <w:rFonts w:ascii="Arial" w:hAnsi="Arial" w:cs="Arial"/>
                <w:sz w:val="18"/>
                <w:szCs w:val="18"/>
              </w:rPr>
            </w:pPr>
            <w:r w:rsidRPr="00DA52AA">
              <w:rPr>
                <w:rFonts w:ascii="Arial" w:hAnsi="Arial" w:cs="Arial"/>
                <w:sz w:val="18"/>
                <w:szCs w:val="18"/>
              </w:rPr>
              <w:t>Dirección: (Dirección de la casa de habitación u otra)</w:t>
            </w:r>
          </w:p>
          <w:p w14:paraId="50F18BC9" w14:textId="77777777" w:rsidR="00BD19DF" w:rsidRPr="00DA52AA" w:rsidRDefault="00BD19DF" w:rsidP="00BD19DF">
            <w:pPr>
              <w:rPr>
                <w:rFonts w:ascii="Arial" w:hAnsi="Arial" w:cs="Arial"/>
                <w:sz w:val="18"/>
                <w:szCs w:val="18"/>
              </w:rPr>
            </w:pPr>
            <w:r w:rsidRPr="00DA52AA">
              <w:rPr>
                <w:rFonts w:ascii="Arial" w:hAnsi="Arial" w:cs="Arial"/>
                <w:sz w:val="18"/>
                <w:szCs w:val="18"/>
              </w:rPr>
              <w:t>Correo electrónico:</w:t>
            </w:r>
          </w:p>
        </w:tc>
        <w:tc>
          <w:tcPr>
            <w:tcW w:w="3836" w:type="dxa"/>
            <w:gridSpan w:val="2"/>
            <w:tcBorders>
              <w:bottom w:val="single" w:sz="4" w:space="0" w:color="000000" w:themeColor="text1"/>
            </w:tcBorders>
          </w:tcPr>
          <w:p w14:paraId="5D8C8F03"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No. de identificación: </w:t>
            </w:r>
          </w:p>
          <w:p w14:paraId="74573CA1" w14:textId="77777777" w:rsidR="00BD19DF" w:rsidRPr="00DA52AA" w:rsidRDefault="00BD19DF" w:rsidP="00BD19DF">
            <w:pPr>
              <w:rPr>
                <w:rFonts w:ascii="Arial" w:hAnsi="Arial" w:cs="Arial"/>
                <w:sz w:val="18"/>
                <w:szCs w:val="18"/>
              </w:rPr>
            </w:pPr>
          </w:p>
          <w:p w14:paraId="51BDE4D3"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No. de teléfono: </w:t>
            </w:r>
          </w:p>
        </w:tc>
      </w:tr>
      <w:tr w:rsidR="00BD19DF" w:rsidRPr="00DA52AA" w14:paraId="160C790D" w14:textId="77777777" w:rsidTr="00AC59B3">
        <w:trPr>
          <w:trHeight w:val="209"/>
        </w:trPr>
        <w:tc>
          <w:tcPr>
            <w:tcW w:w="1878" w:type="dxa"/>
            <w:tcBorders>
              <w:left w:val="nil"/>
              <w:right w:val="nil"/>
            </w:tcBorders>
          </w:tcPr>
          <w:p w14:paraId="0DE56212" w14:textId="77777777" w:rsidR="00BD19DF" w:rsidRPr="00DA52AA" w:rsidRDefault="00BD19DF" w:rsidP="00BD19DF">
            <w:pPr>
              <w:rPr>
                <w:rFonts w:ascii="Arial" w:hAnsi="Arial" w:cs="Arial"/>
                <w:sz w:val="18"/>
                <w:szCs w:val="18"/>
              </w:rPr>
            </w:pPr>
          </w:p>
        </w:tc>
        <w:tc>
          <w:tcPr>
            <w:tcW w:w="1879" w:type="dxa"/>
            <w:tcBorders>
              <w:left w:val="nil"/>
              <w:right w:val="nil"/>
            </w:tcBorders>
          </w:tcPr>
          <w:p w14:paraId="33F011B3" w14:textId="77777777" w:rsidR="00BD19DF" w:rsidRPr="00DA52AA" w:rsidRDefault="00BD19DF" w:rsidP="00BD19DF">
            <w:pPr>
              <w:rPr>
                <w:rFonts w:ascii="Arial" w:hAnsi="Arial" w:cs="Arial"/>
                <w:sz w:val="18"/>
                <w:szCs w:val="18"/>
              </w:rPr>
            </w:pPr>
          </w:p>
        </w:tc>
        <w:tc>
          <w:tcPr>
            <w:tcW w:w="1879" w:type="dxa"/>
            <w:gridSpan w:val="2"/>
            <w:tcBorders>
              <w:left w:val="nil"/>
              <w:right w:val="nil"/>
            </w:tcBorders>
          </w:tcPr>
          <w:p w14:paraId="1BE3CC9B" w14:textId="77777777" w:rsidR="00BD19DF" w:rsidRPr="00DA52AA" w:rsidRDefault="00BD19DF" w:rsidP="00BD19DF">
            <w:pPr>
              <w:rPr>
                <w:rFonts w:ascii="Arial" w:hAnsi="Arial" w:cs="Arial"/>
                <w:sz w:val="18"/>
                <w:szCs w:val="18"/>
              </w:rPr>
            </w:pPr>
          </w:p>
        </w:tc>
        <w:tc>
          <w:tcPr>
            <w:tcW w:w="1956" w:type="dxa"/>
            <w:tcBorders>
              <w:left w:val="nil"/>
              <w:right w:val="nil"/>
            </w:tcBorders>
          </w:tcPr>
          <w:p w14:paraId="0D2D2237" w14:textId="77777777" w:rsidR="00BD19DF" w:rsidRPr="00DA52AA" w:rsidRDefault="00BD19DF" w:rsidP="00BD19DF">
            <w:pPr>
              <w:rPr>
                <w:rFonts w:ascii="Arial" w:hAnsi="Arial" w:cs="Arial"/>
                <w:sz w:val="18"/>
                <w:szCs w:val="18"/>
              </w:rPr>
            </w:pPr>
          </w:p>
        </w:tc>
        <w:tc>
          <w:tcPr>
            <w:tcW w:w="1879" w:type="dxa"/>
            <w:tcBorders>
              <w:left w:val="nil"/>
              <w:right w:val="nil"/>
            </w:tcBorders>
          </w:tcPr>
          <w:p w14:paraId="17864B89" w14:textId="77777777" w:rsidR="00BD19DF" w:rsidRPr="00DA52AA" w:rsidRDefault="00BD19DF" w:rsidP="00BD19DF">
            <w:pPr>
              <w:rPr>
                <w:rFonts w:ascii="Arial" w:hAnsi="Arial" w:cs="Arial"/>
                <w:sz w:val="18"/>
                <w:szCs w:val="18"/>
              </w:rPr>
            </w:pPr>
          </w:p>
        </w:tc>
      </w:tr>
      <w:tr w:rsidR="00BD19DF" w:rsidRPr="00DA52AA" w14:paraId="0ED5AE54" w14:textId="77777777" w:rsidTr="00AC59B3">
        <w:trPr>
          <w:trHeight w:val="1266"/>
        </w:trPr>
        <w:tc>
          <w:tcPr>
            <w:tcW w:w="9472" w:type="dxa"/>
            <w:gridSpan w:val="6"/>
            <w:tcBorders>
              <w:bottom w:val="single" w:sz="4" w:space="0" w:color="000000" w:themeColor="text1"/>
            </w:tcBorders>
          </w:tcPr>
          <w:p w14:paraId="778C96A0" w14:textId="77777777" w:rsidR="00BD19DF" w:rsidRPr="00DA52AA" w:rsidRDefault="00BD19DF" w:rsidP="00BD19DF">
            <w:pPr>
              <w:jc w:val="center"/>
              <w:rPr>
                <w:rFonts w:ascii="Arial" w:hAnsi="Arial" w:cs="Arial"/>
                <w:sz w:val="18"/>
                <w:szCs w:val="18"/>
              </w:rPr>
            </w:pPr>
            <w:r w:rsidRPr="00DA52AA">
              <w:rPr>
                <w:rFonts w:ascii="Arial" w:hAnsi="Arial" w:cs="Arial"/>
                <w:sz w:val="18"/>
                <w:szCs w:val="18"/>
              </w:rPr>
              <w:t xml:space="preserve">Atención </w:t>
            </w:r>
            <w:r>
              <w:rPr>
                <w:rFonts w:ascii="Arial" w:hAnsi="Arial" w:cs="Arial"/>
                <w:sz w:val="18"/>
                <w:szCs w:val="18"/>
              </w:rPr>
              <w:t>al pensionado</w:t>
            </w:r>
            <w:r w:rsidRPr="00DA52AA">
              <w:rPr>
                <w:rFonts w:ascii="Arial" w:hAnsi="Arial" w:cs="Arial"/>
                <w:sz w:val="18"/>
                <w:szCs w:val="18"/>
              </w:rPr>
              <w:t>:</w:t>
            </w:r>
          </w:p>
          <w:p w14:paraId="677B6D16" w14:textId="77777777" w:rsidR="00BD19DF" w:rsidRPr="00DA52AA" w:rsidRDefault="00BD19DF" w:rsidP="00BD19DF">
            <w:pPr>
              <w:jc w:val="center"/>
              <w:rPr>
                <w:rFonts w:ascii="Arial" w:hAnsi="Arial" w:cs="Arial"/>
                <w:sz w:val="18"/>
                <w:szCs w:val="18"/>
              </w:rPr>
            </w:pPr>
            <w:r w:rsidRPr="00DA52AA">
              <w:rPr>
                <w:rFonts w:ascii="Arial" w:hAnsi="Arial" w:cs="Arial"/>
                <w:sz w:val="18"/>
                <w:szCs w:val="18"/>
              </w:rPr>
              <w:t>Nombre de la OPC</w:t>
            </w:r>
          </w:p>
          <w:p w14:paraId="0514D3AA" w14:textId="77777777" w:rsidR="00BD19DF" w:rsidRPr="00DA52AA" w:rsidRDefault="00BD19DF" w:rsidP="00BD19DF">
            <w:pPr>
              <w:jc w:val="center"/>
              <w:rPr>
                <w:rFonts w:ascii="Arial" w:hAnsi="Arial" w:cs="Arial"/>
                <w:sz w:val="18"/>
                <w:szCs w:val="18"/>
              </w:rPr>
            </w:pPr>
            <w:r w:rsidRPr="00DA52AA">
              <w:rPr>
                <w:rFonts w:ascii="Arial" w:hAnsi="Arial" w:cs="Arial"/>
                <w:sz w:val="18"/>
                <w:szCs w:val="18"/>
              </w:rPr>
              <w:t>No. telefónico</w:t>
            </w:r>
          </w:p>
          <w:p w14:paraId="0B08DF1A" w14:textId="77777777" w:rsidR="00BD19DF" w:rsidRPr="00DA52AA" w:rsidRDefault="00BD19DF" w:rsidP="00BD19DF">
            <w:pPr>
              <w:jc w:val="center"/>
              <w:rPr>
                <w:rFonts w:ascii="Arial" w:hAnsi="Arial" w:cs="Arial"/>
                <w:sz w:val="18"/>
                <w:szCs w:val="18"/>
              </w:rPr>
            </w:pPr>
            <w:r w:rsidRPr="00DA52AA">
              <w:rPr>
                <w:rFonts w:ascii="Arial" w:hAnsi="Arial" w:cs="Arial"/>
                <w:sz w:val="18"/>
                <w:szCs w:val="18"/>
              </w:rPr>
              <w:t>Correo electrónico</w:t>
            </w:r>
          </w:p>
          <w:p w14:paraId="6E63A0B7" w14:textId="77777777" w:rsidR="00BD19DF" w:rsidRPr="00DA52AA" w:rsidRDefault="00BD19DF" w:rsidP="00BD19DF">
            <w:pPr>
              <w:jc w:val="center"/>
              <w:rPr>
                <w:rFonts w:ascii="Arial" w:hAnsi="Arial" w:cs="Arial"/>
                <w:sz w:val="18"/>
                <w:szCs w:val="18"/>
              </w:rPr>
            </w:pPr>
            <w:r w:rsidRPr="00DA52AA">
              <w:rPr>
                <w:rFonts w:ascii="Arial" w:hAnsi="Arial" w:cs="Arial"/>
                <w:sz w:val="18"/>
                <w:szCs w:val="18"/>
              </w:rPr>
              <w:t>Página web</w:t>
            </w:r>
          </w:p>
          <w:p w14:paraId="7F197620" w14:textId="77777777" w:rsidR="00BD19DF" w:rsidRPr="00DA52AA" w:rsidRDefault="00BD19DF" w:rsidP="00BD19DF">
            <w:pPr>
              <w:jc w:val="center"/>
              <w:rPr>
                <w:rFonts w:ascii="Arial" w:hAnsi="Arial" w:cs="Arial"/>
                <w:sz w:val="18"/>
                <w:szCs w:val="18"/>
              </w:rPr>
            </w:pPr>
            <w:r w:rsidRPr="00DA52AA">
              <w:rPr>
                <w:rFonts w:ascii="Arial" w:hAnsi="Arial" w:cs="Arial"/>
                <w:sz w:val="18"/>
                <w:szCs w:val="18"/>
              </w:rPr>
              <w:t>Dirección de la OPC</w:t>
            </w:r>
          </w:p>
        </w:tc>
      </w:tr>
      <w:tr w:rsidR="00BD19DF" w:rsidRPr="00DA52AA" w14:paraId="6BA819A3" w14:textId="77777777" w:rsidTr="00AC59B3">
        <w:trPr>
          <w:trHeight w:val="209"/>
        </w:trPr>
        <w:tc>
          <w:tcPr>
            <w:tcW w:w="9472" w:type="dxa"/>
            <w:gridSpan w:val="6"/>
            <w:tcBorders>
              <w:left w:val="nil"/>
              <w:right w:val="nil"/>
            </w:tcBorders>
          </w:tcPr>
          <w:p w14:paraId="368D7401" w14:textId="77777777" w:rsidR="00BD19DF" w:rsidRPr="00DA52AA" w:rsidRDefault="00BD19DF" w:rsidP="00BD19DF">
            <w:pPr>
              <w:jc w:val="center"/>
              <w:rPr>
                <w:rFonts w:ascii="Arial" w:hAnsi="Arial" w:cs="Arial"/>
                <w:b/>
                <w:sz w:val="18"/>
                <w:szCs w:val="18"/>
              </w:rPr>
            </w:pPr>
          </w:p>
        </w:tc>
      </w:tr>
      <w:tr w:rsidR="00BD19DF" w:rsidRPr="00DA52AA" w14:paraId="49970B31" w14:textId="77777777" w:rsidTr="00AC59B3">
        <w:trPr>
          <w:trHeight w:val="209"/>
        </w:trPr>
        <w:tc>
          <w:tcPr>
            <w:tcW w:w="9472" w:type="dxa"/>
            <w:gridSpan w:val="6"/>
          </w:tcPr>
          <w:p w14:paraId="2AEC62CD" w14:textId="77777777" w:rsidR="00BD19DF" w:rsidRPr="00DA52AA" w:rsidRDefault="00BD19DF" w:rsidP="00BD19DF">
            <w:pPr>
              <w:jc w:val="center"/>
              <w:rPr>
                <w:rFonts w:ascii="Arial" w:hAnsi="Arial" w:cs="Arial"/>
                <w:b/>
                <w:sz w:val="18"/>
                <w:szCs w:val="18"/>
              </w:rPr>
            </w:pPr>
            <w:r w:rsidRPr="00DA52AA">
              <w:rPr>
                <w:rFonts w:ascii="Arial" w:hAnsi="Arial" w:cs="Arial"/>
                <w:b/>
                <w:sz w:val="18"/>
                <w:szCs w:val="18"/>
              </w:rPr>
              <w:t xml:space="preserve">Período Comprendido: </w:t>
            </w:r>
            <w:proofErr w:type="gramStart"/>
            <w:r w:rsidRPr="00DA52AA">
              <w:rPr>
                <w:rFonts w:ascii="Arial" w:hAnsi="Arial" w:cs="Arial"/>
                <w:b/>
                <w:sz w:val="18"/>
                <w:szCs w:val="18"/>
              </w:rPr>
              <w:t>Del….</w:t>
            </w:r>
            <w:proofErr w:type="gramEnd"/>
            <w:r w:rsidRPr="00DA52AA">
              <w:rPr>
                <w:rFonts w:ascii="Arial" w:hAnsi="Arial" w:cs="Arial"/>
                <w:b/>
                <w:sz w:val="18"/>
                <w:szCs w:val="18"/>
              </w:rPr>
              <w:t xml:space="preserve">.al …. del </w:t>
            </w:r>
            <w:proofErr w:type="gramStart"/>
            <w:r w:rsidRPr="00DA52AA">
              <w:rPr>
                <w:rFonts w:ascii="Arial" w:hAnsi="Arial" w:cs="Arial"/>
                <w:b/>
                <w:sz w:val="18"/>
                <w:szCs w:val="18"/>
              </w:rPr>
              <w:t>año….</w:t>
            </w:r>
            <w:proofErr w:type="gramEnd"/>
            <w:r w:rsidRPr="00DA52AA">
              <w:rPr>
                <w:rFonts w:ascii="Arial" w:hAnsi="Arial" w:cs="Arial"/>
                <w:b/>
                <w:sz w:val="18"/>
                <w:szCs w:val="18"/>
              </w:rPr>
              <w:t>.</w:t>
            </w:r>
          </w:p>
        </w:tc>
      </w:tr>
      <w:tr w:rsidR="00BD19DF" w:rsidRPr="00DA52AA" w14:paraId="74ED1F89" w14:textId="77777777" w:rsidTr="00AC59B3">
        <w:trPr>
          <w:trHeight w:val="209"/>
        </w:trPr>
        <w:tc>
          <w:tcPr>
            <w:tcW w:w="4894" w:type="dxa"/>
            <w:gridSpan w:val="3"/>
          </w:tcPr>
          <w:p w14:paraId="429543E6" w14:textId="77777777" w:rsidR="00BD19DF" w:rsidRPr="00DA52AA" w:rsidRDefault="00BD19DF" w:rsidP="00BD19DF">
            <w:pPr>
              <w:rPr>
                <w:rFonts w:ascii="Arial" w:hAnsi="Arial" w:cs="Arial"/>
                <w:b/>
                <w:sz w:val="18"/>
                <w:szCs w:val="18"/>
              </w:rPr>
            </w:pPr>
            <w:proofErr w:type="gramStart"/>
            <w:r w:rsidRPr="00DA52AA">
              <w:rPr>
                <w:rFonts w:ascii="Arial" w:hAnsi="Arial" w:cs="Arial"/>
                <w:b/>
                <w:sz w:val="18"/>
                <w:szCs w:val="18"/>
              </w:rPr>
              <w:t>Resumen  del</w:t>
            </w:r>
            <w:proofErr w:type="gramEnd"/>
            <w:r w:rsidRPr="00DA52AA">
              <w:rPr>
                <w:rFonts w:ascii="Arial" w:hAnsi="Arial" w:cs="Arial"/>
                <w:b/>
                <w:sz w:val="18"/>
                <w:szCs w:val="18"/>
              </w:rPr>
              <w:t xml:space="preserve"> semestre</w:t>
            </w:r>
          </w:p>
        </w:tc>
        <w:tc>
          <w:tcPr>
            <w:tcW w:w="4578" w:type="dxa"/>
            <w:gridSpan w:val="3"/>
            <w:vMerge w:val="restart"/>
          </w:tcPr>
          <w:p w14:paraId="735A9403" w14:textId="77777777" w:rsidR="00BD19DF" w:rsidRPr="00DA52AA" w:rsidRDefault="00BD19DF" w:rsidP="00BD19DF">
            <w:pPr>
              <w:rPr>
                <w:rFonts w:ascii="Arial" w:hAnsi="Arial" w:cs="Arial"/>
                <w:b/>
                <w:sz w:val="18"/>
                <w:szCs w:val="18"/>
              </w:rPr>
            </w:pPr>
            <w:r>
              <w:rPr>
                <w:rFonts w:ascii="Arial" w:hAnsi="Arial" w:cs="Arial"/>
                <w:b/>
                <w:sz w:val="18"/>
                <w:szCs w:val="18"/>
              </w:rPr>
              <w:t>Nombre modalidad Pensión-</w:t>
            </w:r>
            <w:r w:rsidRPr="00DA52AA">
              <w:rPr>
                <w:rFonts w:ascii="Arial" w:hAnsi="Arial" w:cs="Arial"/>
                <w:b/>
                <w:sz w:val="18"/>
                <w:szCs w:val="18"/>
              </w:rPr>
              <w:t xml:space="preserve"> (monto en colones</w:t>
            </w:r>
            <w:r>
              <w:rPr>
                <w:rFonts w:ascii="Arial" w:hAnsi="Arial" w:cs="Arial"/>
                <w:b/>
                <w:sz w:val="18"/>
                <w:szCs w:val="18"/>
              </w:rPr>
              <w:t>)</w:t>
            </w:r>
          </w:p>
        </w:tc>
      </w:tr>
      <w:tr w:rsidR="00BD19DF" w:rsidRPr="00DA52AA" w14:paraId="4FE34B70" w14:textId="77777777" w:rsidTr="00AC59B3">
        <w:trPr>
          <w:trHeight w:val="209"/>
        </w:trPr>
        <w:tc>
          <w:tcPr>
            <w:tcW w:w="4894" w:type="dxa"/>
            <w:gridSpan w:val="3"/>
          </w:tcPr>
          <w:p w14:paraId="47DFD310" w14:textId="77777777" w:rsidR="00BD19DF" w:rsidRPr="00DA52AA" w:rsidRDefault="00BD19DF" w:rsidP="00BD19DF">
            <w:pPr>
              <w:rPr>
                <w:rFonts w:ascii="Arial" w:hAnsi="Arial" w:cs="Arial"/>
                <w:sz w:val="18"/>
                <w:szCs w:val="18"/>
              </w:rPr>
            </w:pPr>
            <w:r w:rsidRPr="00DA52AA">
              <w:rPr>
                <w:rFonts w:ascii="Arial" w:hAnsi="Arial" w:cs="Arial"/>
                <w:sz w:val="18"/>
                <w:szCs w:val="18"/>
              </w:rPr>
              <w:t>Saldo anterior</w:t>
            </w:r>
          </w:p>
        </w:tc>
        <w:tc>
          <w:tcPr>
            <w:tcW w:w="4578" w:type="dxa"/>
            <w:gridSpan w:val="3"/>
            <w:vMerge/>
          </w:tcPr>
          <w:p w14:paraId="70B0F63C" w14:textId="77777777" w:rsidR="00BD19DF" w:rsidRPr="00DA52AA" w:rsidRDefault="00BD19DF" w:rsidP="00BD19DF">
            <w:pPr>
              <w:rPr>
                <w:rFonts w:ascii="Arial" w:hAnsi="Arial" w:cs="Arial"/>
                <w:sz w:val="18"/>
                <w:szCs w:val="18"/>
              </w:rPr>
            </w:pPr>
          </w:p>
        </w:tc>
      </w:tr>
      <w:tr w:rsidR="00BD19DF" w:rsidRPr="00DA52AA" w14:paraId="5D299E92" w14:textId="77777777" w:rsidTr="00AC59B3">
        <w:trPr>
          <w:trHeight w:val="209"/>
        </w:trPr>
        <w:tc>
          <w:tcPr>
            <w:tcW w:w="4894" w:type="dxa"/>
            <w:gridSpan w:val="3"/>
          </w:tcPr>
          <w:p w14:paraId="5DD1FA67" w14:textId="77777777" w:rsidR="00BD19DF" w:rsidRPr="00DA52AA" w:rsidRDefault="00BD19DF" w:rsidP="00BD19DF">
            <w:pPr>
              <w:rPr>
                <w:rFonts w:ascii="Arial" w:hAnsi="Arial" w:cs="Arial"/>
                <w:sz w:val="18"/>
                <w:szCs w:val="18"/>
              </w:rPr>
            </w:pPr>
            <w:r w:rsidRPr="00DA52AA">
              <w:rPr>
                <w:rFonts w:ascii="Arial" w:hAnsi="Arial" w:cs="Arial"/>
                <w:sz w:val="18"/>
                <w:szCs w:val="18"/>
              </w:rPr>
              <w:t>(</w:t>
            </w:r>
            <w:proofErr w:type="gramStart"/>
            <w:r w:rsidRPr="00DA52AA">
              <w:rPr>
                <w:rFonts w:ascii="Arial" w:hAnsi="Arial" w:cs="Arial"/>
                <w:sz w:val="18"/>
                <w:szCs w:val="18"/>
              </w:rPr>
              <w:t>+)</w:t>
            </w:r>
            <w:r>
              <w:rPr>
                <w:rFonts w:ascii="Arial" w:hAnsi="Arial" w:cs="Arial"/>
                <w:sz w:val="18"/>
                <w:szCs w:val="18"/>
              </w:rPr>
              <w:t>Ingresos</w:t>
            </w:r>
            <w:proofErr w:type="gramEnd"/>
            <w:r>
              <w:rPr>
                <w:rFonts w:ascii="Arial" w:hAnsi="Arial" w:cs="Arial"/>
                <w:sz w:val="18"/>
                <w:szCs w:val="18"/>
              </w:rPr>
              <w:t xml:space="preserve"> adicionales</w:t>
            </w:r>
          </w:p>
        </w:tc>
        <w:tc>
          <w:tcPr>
            <w:tcW w:w="4578" w:type="dxa"/>
            <w:gridSpan w:val="3"/>
            <w:vMerge/>
          </w:tcPr>
          <w:p w14:paraId="5B801EC7" w14:textId="77777777" w:rsidR="00BD19DF" w:rsidRPr="00DA52AA" w:rsidRDefault="00BD19DF" w:rsidP="00BD19DF">
            <w:pPr>
              <w:rPr>
                <w:rFonts w:ascii="Arial" w:hAnsi="Arial" w:cs="Arial"/>
                <w:sz w:val="18"/>
                <w:szCs w:val="18"/>
              </w:rPr>
            </w:pPr>
          </w:p>
        </w:tc>
      </w:tr>
      <w:tr w:rsidR="00BD19DF" w:rsidRPr="00DA52AA" w14:paraId="4FA9A7EC" w14:textId="77777777" w:rsidTr="00AC59B3">
        <w:trPr>
          <w:trHeight w:val="209"/>
        </w:trPr>
        <w:tc>
          <w:tcPr>
            <w:tcW w:w="4894" w:type="dxa"/>
            <w:gridSpan w:val="3"/>
          </w:tcPr>
          <w:p w14:paraId="20B51E8F" w14:textId="77777777" w:rsidR="00BD19DF" w:rsidRPr="00DA52AA" w:rsidRDefault="00BD19DF" w:rsidP="00BD19DF">
            <w:pPr>
              <w:rPr>
                <w:rFonts w:ascii="Arial" w:hAnsi="Arial" w:cs="Arial"/>
                <w:sz w:val="18"/>
                <w:szCs w:val="18"/>
              </w:rPr>
            </w:pPr>
            <w:r w:rsidRPr="00DA52AA">
              <w:rPr>
                <w:rFonts w:ascii="Arial" w:hAnsi="Arial" w:cs="Arial"/>
                <w:sz w:val="18"/>
                <w:szCs w:val="18"/>
              </w:rPr>
              <w:t>(</w:t>
            </w:r>
            <w:proofErr w:type="gramStart"/>
            <w:r w:rsidRPr="00DA52AA">
              <w:rPr>
                <w:rFonts w:ascii="Arial" w:hAnsi="Arial" w:cs="Arial"/>
                <w:sz w:val="18"/>
                <w:szCs w:val="18"/>
              </w:rPr>
              <w:t>+)Rendimientos</w:t>
            </w:r>
            <w:proofErr w:type="gramEnd"/>
          </w:p>
        </w:tc>
        <w:tc>
          <w:tcPr>
            <w:tcW w:w="4578" w:type="dxa"/>
            <w:gridSpan w:val="3"/>
            <w:vMerge/>
          </w:tcPr>
          <w:p w14:paraId="5F620D6B" w14:textId="77777777" w:rsidR="00BD19DF" w:rsidRPr="00DA52AA" w:rsidRDefault="00BD19DF" w:rsidP="00BD19DF">
            <w:pPr>
              <w:rPr>
                <w:rFonts w:ascii="Arial" w:hAnsi="Arial" w:cs="Arial"/>
                <w:sz w:val="18"/>
                <w:szCs w:val="18"/>
              </w:rPr>
            </w:pPr>
          </w:p>
        </w:tc>
      </w:tr>
      <w:tr w:rsidR="00BD19DF" w:rsidRPr="00DA52AA" w14:paraId="5EBC8734" w14:textId="77777777" w:rsidTr="00AC59B3">
        <w:trPr>
          <w:trHeight w:val="209"/>
        </w:trPr>
        <w:tc>
          <w:tcPr>
            <w:tcW w:w="4894" w:type="dxa"/>
            <w:gridSpan w:val="3"/>
          </w:tcPr>
          <w:p w14:paraId="3A9BF1B6" w14:textId="77777777" w:rsidR="00BD19DF" w:rsidRPr="00DA52AA" w:rsidRDefault="00BD19DF" w:rsidP="00BD19DF">
            <w:pPr>
              <w:rPr>
                <w:rFonts w:ascii="Arial" w:hAnsi="Arial" w:cs="Arial"/>
                <w:sz w:val="18"/>
                <w:szCs w:val="18"/>
              </w:rPr>
            </w:pPr>
            <w:r w:rsidRPr="00DA52AA">
              <w:rPr>
                <w:rFonts w:ascii="Arial" w:hAnsi="Arial" w:cs="Arial"/>
                <w:sz w:val="18"/>
                <w:szCs w:val="18"/>
              </w:rPr>
              <w:t>(+) Distribución de utilidades</w:t>
            </w:r>
          </w:p>
        </w:tc>
        <w:tc>
          <w:tcPr>
            <w:tcW w:w="4578" w:type="dxa"/>
            <w:gridSpan w:val="3"/>
            <w:vMerge/>
          </w:tcPr>
          <w:p w14:paraId="0B9498F4" w14:textId="77777777" w:rsidR="00BD19DF" w:rsidRPr="00DA52AA" w:rsidRDefault="00BD19DF" w:rsidP="00BD19DF">
            <w:pPr>
              <w:rPr>
                <w:rFonts w:ascii="Arial" w:hAnsi="Arial" w:cs="Arial"/>
                <w:sz w:val="18"/>
                <w:szCs w:val="18"/>
              </w:rPr>
            </w:pPr>
          </w:p>
        </w:tc>
      </w:tr>
      <w:tr w:rsidR="00BD19DF" w:rsidRPr="00DA52AA" w14:paraId="0DAB7633" w14:textId="77777777" w:rsidTr="00AC59B3">
        <w:trPr>
          <w:trHeight w:val="209"/>
        </w:trPr>
        <w:tc>
          <w:tcPr>
            <w:tcW w:w="4894" w:type="dxa"/>
            <w:gridSpan w:val="3"/>
          </w:tcPr>
          <w:p w14:paraId="019BC96F" w14:textId="77777777" w:rsidR="00BD19DF" w:rsidRPr="00DA52AA" w:rsidRDefault="00BD19DF" w:rsidP="00BD19DF">
            <w:pPr>
              <w:rPr>
                <w:rFonts w:ascii="Arial" w:hAnsi="Arial" w:cs="Arial"/>
                <w:sz w:val="18"/>
                <w:szCs w:val="18"/>
              </w:rPr>
            </w:pPr>
            <w:r w:rsidRPr="00DA52AA">
              <w:rPr>
                <w:rFonts w:ascii="Arial" w:hAnsi="Arial" w:cs="Arial"/>
                <w:sz w:val="18"/>
                <w:szCs w:val="18"/>
              </w:rPr>
              <w:t>(+/</w:t>
            </w:r>
            <w:proofErr w:type="gramStart"/>
            <w:r w:rsidRPr="00DA52AA">
              <w:rPr>
                <w:rFonts w:ascii="Arial" w:hAnsi="Arial" w:cs="Arial"/>
                <w:sz w:val="18"/>
                <w:szCs w:val="18"/>
              </w:rPr>
              <w:t>-)Traslados</w:t>
            </w:r>
            <w:proofErr w:type="gramEnd"/>
            <w:r>
              <w:rPr>
                <w:rFonts w:ascii="Arial" w:hAnsi="Arial" w:cs="Arial"/>
                <w:sz w:val="18"/>
                <w:szCs w:val="18"/>
              </w:rPr>
              <w:t>/Retiros</w:t>
            </w:r>
          </w:p>
        </w:tc>
        <w:tc>
          <w:tcPr>
            <w:tcW w:w="4578" w:type="dxa"/>
            <w:gridSpan w:val="3"/>
            <w:vMerge/>
          </w:tcPr>
          <w:p w14:paraId="508B5E3F" w14:textId="77777777" w:rsidR="00BD19DF" w:rsidRPr="00DA52AA" w:rsidRDefault="00BD19DF" w:rsidP="00BD19DF">
            <w:pPr>
              <w:rPr>
                <w:rFonts w:ascii="Arial" w:hAnsi="Arial" w:cs="Arial"/>
                <w:sz w:val="18"/>
                <w:szCs w:val="18"/>
              </w:rPr>
            </w:pPr>
          </w:p>
        </w:tc>
      </w:tr>
      <w:tr w:rsidR="00BD19DF" w:rsidRPr="00DA52AA" w14:paraId="04BDE74F" w14:textId="77777777" w:rsidTr="00AC59B3">
        <w:trPr>
          <w:trHeight w:val="209"/>
        </w:trPr>
        <w:tc>
          <w:tcPr>
            <w:tcW w:w="4894" w:type="dxa"/>
            <w:gridSpan w:val="3"/>
          </w:tcPr>
          <w:p w14:paraId="05E24345" w14:textId="77777777" w:rsidR="00BD19DF" w:rsidRPr="00DA52AA" w:rsidRDefault="00BD19DF" w:rsidP="00BD19DF">
            <w:pPr>
              <w:rPr>
                <w:rFonts w:ascii="Arial" w:hAnsi="Arial" w:cs="Arial"/>
                <w:sz w:val="18"/>
                <w:szCs w:val="18"/>
              </w:rPr>
            </w:pPr>
            <w:r w:rsidRPr="00DA52AA">
              <w:rPr>
                <w:rFonts w:ascii="Arial" w:hAnsi="Arial" w:cs="Arial"/>
                <w:sz w:val="18"/>
                <w:szCs w:val="18"/>
              </w:rPr>
              <w:t>(</w:t>
            </w:r>
            <w:proofErr w:type="gramStart"/>
            <w:r w:rsidRPr="00DA52AA">
              <w:rPr>
                <w:rFonts w:ascii="Arial" w:hAnsi="Arial" w:cs="Arial"/>
                <w:sz w:val="18"/>
                <w:szCs w:val="18"/>
              </w:rPr>
              <w:t>-)</w:t>
            </w:r>
            <w:r>
              <w:rPr>
                <w:rFonts w:ascii="Arial" w:hAnsi="Arial" w:cs="Arial"/>
                <w:sz w:val="18"/>
                <w:szCs w:val="18"/>
              </w:rPr>
              <w:t>Pensiones</w:t>
            </w:r>
            <w:proofErr w:type="gramEnd"/>
            <w:r>
              <w:rPr>
                <w:rFonts w:ascii="Arial" w:hAnsi="Arial" w:cs="Arial"/>
                <w:sz w:val="18"/>
                <w:szCs w:val="18"/>
              </w:rPr>
              <w:t xml:space="preserve"> pagadas</w:t>
            </w:r>
          </w:p>
        </w:tc>
        <w:tc>
          <w:tcPr>
            <w:tcW w:w="4578" w:type="dxa"/>
            <w:gridSpan w:val="3"/>
            <w:vMerge/>
          </w:tcPr>
          <w:p w14:paraId="543B5F25" w14:textId="77777777" w:rsidR="00BD19DF" w:rsidRPr="00DA52AA" w:rsidRDefault="00BD19DF" w:rsidP="00BD19DF">
            <w:pPr>
              <w:rPr>
                <w:rFonts w:ascii="Arial" w:hAnsi="Arial" w:cs="Arial"/>
                <w:sz w:val="18"/>
                <w:szCs w:val="18"/>
              </w:rPr>
            </w:pPr>
          </w:p>
        </w:tc>
      </w:tr>
      <w:tr w:rsidR="00BD19DF" w:rsidRPr="00DA52AA" w14:paraId="73D2F25E" w14:textId="77777777" w:rsidTr="00AC59B3">
        <w:trPr>
          <w:trHeight w:val="209"/>
        </w:trPr>
        <w:tc>
          <w:tcPr>
            <w:tcW w:w="4894" w:type="dxa"/>
            <w:gridSpan w:val="3"/>
          </w:tcPr>
          <w:p w14:paraId="045F8583" w14:textId="77777777" w:rsidR="00BD19DF" w:rsidRPr="00DA52AA" w:rsidRDefault="00BD19DF" w:rsidP="00BD19DF">
            <w:pPr>
              <w:rPr>
                <w:rFonts w:ascii="Arial" w:hAnsi="Arial" w:cs="Arial"/>
                <w:sz w:val="18"/>
                <w:szCs w:val="18"/>
              </w:rPr>
            </w:pPr>
            <w:r w:rsidRPr="00DA52AA">
              <w:rPr>
                <w:rFonts w:ascii="Arial" w:hAnsi="Arial" w:cs="Arial"/>
                <w:sz w:val="18"/>
                <w:szCs w:val="18"/>
              </w:rPr>
              <w:t>(</w:t>
            </w:r>
            <w:proofErr w:type="gramStart"/>
            <w:r w:rsidRPr="00DA52AA">
              <w:rPr>
                <w:rFonts w:ascii="Arial" w:hAnsi="Arial" w:cs="Arial"/>
                <w:sz w:val="18"/>
                <w:szCs w:val="18"/>
              </w:rPr>
              <w:t>-)Comisión</w:t>
            </w:r>
            <w:proofErr w:type="gramEnd"/>
            <w:r w:rsidRPr="00DA52AA">
              <w:rPr>
                <w:rFonts w:ascii="Arial" w:hAnsi="Arial" w:cs="Arial"/>
                <w:sz w:val="18"/>
                <w:szCs w:val="18"/>
              </w:rPr>
              <w:t xml:space="preserve"> por administración </w:t>
            </w:r>
          </w:p>
        </w:tc>
        <w:tc>
          <w:tcPr>
            <w:tcW w:w="4578" w:type="dxa"/>
            <w:gridSpan w:val="3"/>
            <w:vMerge/>
          </w:tcPr>
          <w:p w14:paraId="5F91B4D3" w14:textId="77777777" w:rsidR="00BD19DF" w:rsidRPr="00DA52AA" w:rsidRDefault="00BD19DF" w:rsidP="00BD19DF">
            <w:pPr>
              <w:rPr>
                <w:rFonts w:ascii="Arial" w:hAnsi="Arial" w:cs="Arial"/>
                <w:sz w:val="18"/>
                <w:szCs w:val="18"/>
              </w:rPr>
            </w:pPr>
          </w:p>
        </w:tc>
      </w:tr>
      <w:tr w:rsidR="00BD19DF" w:rsidRPr="00DA52AA" w14:paraId="3C793516" w14:textId="77777777" w:rsidTr="00AC59B3">
        <w:trPr>
          <w:trHeight w:val="209"/>
        </w:trPr>
        <w:tc>
          <w:tcPr>
            <w:tcW w:w="4894" w:type="dxa"/>
            <w:gridSpan w:val="3"/>
          </w:tcPr>
          <w:p w14:paraId="7EA8F9AE"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Saldo actual </w:t>
            </w:r>
          </w:p>
        </w:tc>
        <w:tc>
          <w:tcPr>
            <w:tcW w:w="4578" w:type="dxa"/>
            <w:gridSpan w:val="3"/>
            <w:vMerge/>
          </w:tcPr>
          <w:p w14:paraId="337F7A07" w14:textId="77777777" w:rsidR="00BD19DF" w:rsidRPr="00DA52AA" w:rsidRDefault="00BD19DF" w:rsidP="00BD19DF">
            <w:pPr>
              <w:rPr>
                <w:rFonts w:ascii="Arial" w:hAnsi="Arial" w:cs="Arial"/>
                <w:sz w:val="18"/>
                <w:szCs w:val="18"/>
              </w:rPr>
            </w:pPr>
          </w:p>
        </w:tc>
      </w:tr>
      <w:tr w:rsidR="00BD19DF" w:rsidRPr="00DA52AA" w14:paraId="38401C98" w14:textId="77777777" w:rsidTr="00AC59B3">
        <w:trPr>
          <w:trHeight w:val="430"/>
        </w:trPr>
        <w:tc>
          <w:tcPr>
            <w:tcW w:w="4894" w:type="dxa"/>
            <w:gridSpan w:val="3"/>
            <w:tcBorders>
              <w:bottom w:val="single" w:sz="4" w:space="0" w:color="000000" w:themeColor="text1"/>
            </w:tcBorders>
          </w:tcPr>
          <w:p w14:paraId="10F65EF8" w14:textId="77777777" w:rsidR="00BD19DF" w:rsidRPr="00DA52AA" w:rsidRDefault="00BD19DF" w:rsidP="00BD19DF">
            <w:pPr>
              <w:rPr>
                <w:rFonts w:ascii="Arial" w:hAnsi="Arial" w:cs="Arial"/>
                <w:sz w:val="18"/>
                <w:szCs w:val="18"/>
              </w:rPr>
            </w:pPr>
            <w:r>
              <w:rPr>
                <w:rFonts w:ascii="Arial" w:hAnsi="Arial" w:cs="Arial"/>
                <w:sz w:val="18"/>
                <w:szCs w:val="18"/>
              </w:rPr>
              <w:t>Para Retiro Programado con Reserva, especificar como informativo el monto de esa Reserva</w:t>
            </w:r>
          </w:p>
        </w:tc>
        <w:tc>
          <w:tcPr>
            <w:tcW w:w="4578" w:type="dxa"/>
            <w:gridSpan w:val="3"/>
            <w:tcBorders>
              <w:bottom w:val="single" w:sz="4" w:space="0" w:color="000000" w:themeColor="text1"/>
            </w:tcBorders>
          </w:tcPr>
          <w:p w14:paraId="56A5F8A1" w14:textId="77777777" w:rsidR="00BD19DF" w:rsidRPr="00DA52AA" w:rsidRDefault="00BD19DF" w:rsidP="00BD19DF">
            <w:pPr>
              <w:rPr>
                <w:rFonts w:ascii="Arial" w:hAnsi="Arial" w:cs="Arial"/>
                <w:sz w:val="18"/>
                <w:szCs w:val="18"/>
              </w:rPr>
            </w:pPr>
          </w:p>
        </w:tc>
      </w:tr>
    </w:tbl>
    <w:p w14:paraId="0E95C079" w14:textId="77777777" w:rsidR="00BD19DF" w:rsidRDefault="00BD19DF" w:rsidP="00BD19DF">
      <w:pPr>
        <w:jc w:val="center"/>
        <w:rPr>
          <w:b/>
        </w:rPr>
      </w:pPr>
    </w:p>
    <w:tbl>
      <w:tblPr>
        <w:tblStyle w:val="Tablaconcuadrcula"/>
        <w:tblW w:w="9440" w:type="dxa"/>
        <w:tblLayout w:type="fixed"/>
        <w:tblLook w:val="04A0" w:firstRow="1" w:lastRow="0" w:firstColumn="1" w:lastColumn="0" w:noHBand="0" w:noVBand="1"/>
      </w:tblPr>
      <w:tblGrid>
        <w:gridCol w:w="881"/>
        <w:gridCol w:w="3057"/>
        <w:gridCol w:w="1834"/>
        <w:gridCol w:w="3668"/>
      </w:tblGrid>
      <w:tr w:rsidR="00BD19DF" w:rsidRPr="00DA52AA" w14:paraId="05F46AF5" w14:textId="77777777" w:rsidTr="00AC59B3">
        <w:trPr>
          <w:trHeight w:val="221"/>
        </w:trPr>
        <w:tc>
          <w:tcPr>
            <w:tcW w:w="881" w:type="dxa"/>
          </w:tcPr>
          <w:p w14:paraId="22059FDA" w14:textId="77777777" w:rsidR="00BD19DF" w:rsidRPr="00DA52AA" w:rsidRDefault="00BD19DF" w:rsidP="00BD19DF">
            <w:pPr>
              <w:jc w:val="center"/>
              <w:rPr>
                <w:rFonts w:ascii="Arial" w:hAnsi="Arial" w:cs="Arial"/>
                <w:b/>
                <w:sz w:val="18"/>
                <w:szCs w:val="18"/>
              </w:rPr>
            </w:pPr>
          </w:p>
        </w:tc>
        <w:tc>
          <w:tcPr>
            <w:tcW w:w="3057" w:type="dxa"/>
          </w:tcPr>
          <w:p w14:paraId="4CD22305" w14:textId="77777777" w:rsidR="00BD19DF" w:rsidRPr="00DA52AA" w:rsidRDefault="00BD19DF" w:rsidP="00BD19DF">
            <w:pPr>
              <w:jc w:val="center"/>
              <w:rPr>
                <w:rFonts w:ascii="Arial" w:hAnsi="Arial" w:cs="Arial"/>
                <w:b/>
                <w:sz w:val="18"/>
                <w:szCs w:val="18"/>
              </w:rPr>
            </w:pPr>
          </w:p>
        </w:tc>
        <w:tc>
          <w:tcPr>
            <w:tcW w:w="5502" w:type="dxa"/>
            <w:gridSpan w:val="2"/>
          </w:tcPr>
          <w:p w14:paraId="349652D4" w14:textId="77777777" w:rsidR="00BD19DF" w:rsidRPr="00DA52AA" w:rsidRDefault="00BD19DF" w:rsidP="00BD19DF">
            <w:pPr>
              <w:jc w:val="center"/>
              <w:rPr>
                <w:rFonts w:ascii="Arial" w:hAnsi="Arial" w:cs="Arial"/>
                <w:b/>
                <w:sz w:val="18"/>
                <w:szCs w:val="18"/>
              </w:rPr>
            </w:pPr>
            <w:r>
              <w:rPr>
                <w:rFonts w:ascii="Arial" w:hAnsi="Arial" w:cs="Arial"/>
                <w:b/>
                <w:sz w:val="18"/>
                <w:szCs w:val="18"/>
              </w:rPr>
              <w:t>Nombre modalidad de Pensión</w:t>
            </w:r>
          </w:p>
        </w:tc>
      </w:tr>
      <w:tr w:rsidR="00BD19DF" w:rsidRPr="00DA52AA" w14:paraId="28AB2D35" w14:textId="77777777" w:rsidTr="00AC59B3">
        <w:trPr>
          <w:trHeight w:val="1340"/>
        </w:trPr>
        <w:tc>
          <w:tcPr>
            <w:tcW w:w="881" w:type="dxa"/>
          </w:tcPr>
          <w:p w14:paraId="0CB7E79D" w14:textId="77777777" w:rsidR="00BD19DF" w:rsidRPr="00DA52AA" w:rsidRDefault="00BD19DF" w:rsidP="00BD19DF">
            <w:pPr>
              <w:jc w:val="center"/>
              <w:rPr>
                <w:rFonts w:ascii="Arial" w:hAnsi="Arial" w:cs="Arial"/>
                <w:b/>
                <w:sz w:val="18"/>
                <w:szCs w:val="18"/>
              </w:rPr>
            </w:pPr>
            <w:r w:rsidRPr="00DA52AA">
              <w:rPr>
                <w:rFonts w:ascii="Arial" w:hAnsi="Arial" w:cs="Arial"/>
                <w:b/>
                <w:sz w:val="18"/>
                <w:szCs w:val="18"/>
              </w:rPr>
              <w:t>Fecha</w:t>
            </w:r>
          </w:p>
        </w:tc>
        <w:tc>
          <w:tcPr>
            <w:tcW w:w="3057" w:type="dxa"/>
          </w:tcPr>
          <w:p w14:paraId="063D24C4" w14:textId="77777777" w:rsidR="00BD19DF" w:rsidRPr="00DA52AA" w:rsidRDefault="00BD19DF" w:rsidP="00BD19DF">
            <w:pPr>
              <w:jc w:val="center"/>
              <w:rPr>
                <w:rFonts w:ascii="Arial" w:hAnsi="Arial" w:cs="Arial"/>
                <w:b/>
                <w:sz w:val="18"/>
                <w:szCs w:val="18"/>
              </w:rPr>
            </w:pPr>
            <w:r w:rsidRPr="00DA52AA">
              <w:rPr>
                <w:rFonts w:ascii="Arial" w:hAnsi="Arial" w:cs="Arial"/>
                <w:b/>
                <w:sz w:val="18"/>
                <w:szCs w:val="18"/>
              </w:rPr>
              <w:t>Tipo de movimiento (</w:t>
            </w:r>
            <w:r>
              <w:rPr>
                <w:rFonts w:ascii="Arial" w:hAnsi="Arial" w:cs="Arial"/>
                <w:b/>
                <w:sz w:val="18"/>
                <w:szCs w:val="18"/>
              </w:rPr>
              <w:t>ingreso adicional</w:t>
            </w:r>
            <w:r w:rsidRPr="00DA52AA">
              <w:rPr>
                <w:rFonts w:ascii="Arial" w:hAnsi="Arial" w:cs="Arial"/>
                <w:b/>
                <w:sz w:val="18"/>
                <w:szCs w:val="18"/>
              </w:rPr>
              <w:t>, rendimiento</w:t>
            </w:r>
            <w:r>
              <w:rPr>
                <w:rFonts w:ascii="Arial" w:hAnsi="Arial" w:cs="Arial"/>
                <w:b/>
                <w:sz w:val="18"/>
                <w:szCs w:val="18"/>
              </w:rPr>
              <w:t>s</w:t>
            </w:r>
            <w:r w:rsidRPr="00DA52AA">
              <w:rPr>
                <w:rFonts w:ascii="Arial" w:hAnsi="Arial" w:cs="Arial"/>
                <w:b/>
                <w:sz w:val="18"/>
                <w:szCs w:val="18"/>
              </w:rPr>
              <w:t xml:space="preserve">, distribución de utilidades, traslados, </w:t>
            </w:r>
            <w:r>
              <w:rPr>
                <w:rFonts w:ascii="Arial" w:hAnsi="Arial" w:cs="Arial"/>
                <w:b/>
                <w:sz w:val="18"/>
                <w:szCs w:val="18"/>
              </w:rPr>
              <w:t>pensiones pagadas</w:t>
            </w:r>
            <w:r w:rsidRPr="00DA52AA">
              <w:rPr>
                <w:rFonts w:ascii="Arial" w:hAnsi="Arial" w:cs="Arial"/>
                <w:b/>
                <w:sz w:val="18"/>
                <w:szCs w:val="18"/>
              </w:rPr>
              <w:t>, comisión por administración)</w:t>
            </w:r>
          </w:p>
        </w:tc>
        <w:tc>
          <w:tcPr>
            <w:tcW w:w="1834" w:type="dxa"/>
          </w:tcPr>
          <w:p w14:paraId="72B8258D" w14:textId="77777777" w:rsidR="00BD19DF" w:rsidRPr="00DA52AA" w:rsidRDefault="00BD19DF" w:rsidP="00BD19DF">
            <w:pPr>
              <w:jc w:val="center"/>
              <w:rPr>
                <w:rFonts w:ascii="Arial" w:hAnsi="Arial" w:cs="Arial"/>
                <w:b/>
                <w:sz w:val="18"/>
                <w:szCs w:val="18"/>
              </w:rPr>
            </w:pPr>
            <w:r w:rsidRPr="00DA52AA">
              <w:rPr>
                <w:rFonts w:ascii="Arial" w:hAnsi="Arial" w:cs="Arial"/>
                <w:b/>
                <w:sz w:val="18"/>
                <w:szCs w:val="18"/>
              </w:rPr>
              <w:t xml:space="preserve">Débitos </w:t>
            </w:r>
          </w:p>
        </w:tc>
        <w:tc>
          <w:tcPr>
            <w:tcW w:w="3668" w:type="dxa"/>
          </w:tcPr>
          <w:p w14:paraId="1D8594D3" w14:textId="77777777" w:rsidR="00BD19DF" w:rsidRPr="00DA52AA" w:rsidRDefault="00BD19DF" w:rsidP="00BD19DF">
            <w:pPr>
              <w:jc w:val="center"/>
              <w:rPr>
                <w:rFonts w:ascii="Arial" w:hAnsi="Arial" w:cs="Arial"/>
                <w:b/>
                <w:sz w:val="18"/>
                <w:szCs w:val="18"/>
              </w:rPr>
            </w:pPr>
            <w:r>
              <w:rPr>
                <w:rFonts w:ascii="Arial" w:hAnsi="Arial" w:cs="Arial"/>
                <w:b/>
                <w:sz w:val="18"/>
                <w:szCs w:val="18"/>
              </w:rPr>
              <w:t>Créditos</w:t>
            </w:r>
          </w:p>
        </w:tc>
      </w:tr>
      <w:tr w:rsidR="00BD19DF" w:rsidRPr="00DA52AA" w14:paraId="2E762CBE" w14:textId="77777777" w:rsidTr="00AC59B3">
        <w:trPr>
          <w:trHeight w:val="221"/>
        </w:trPr>
        <w:tc>
          <w:tcPr>
            <w:tcW w:w="881" w:type="dxa"/>
          </w:tcPr>
          <w:p w14:paraId="49F219D4" w14:textId="77777777" w:rsidR="00BD19DF" w:rsidRPr="00DA52AA" w:rsidRDefault="00BD19DF" w:rsidP="00BD19DF">
            <w:pPr>
              <w:jc w:val="center"/>
              <w:rPr>
                <w:rFonts w:ascii="Arial" w:hAnsi="Arial" w:cs="Arial"/>
                <w:b/>
                <w:sz w:val="18"/>
                <w:szCs w:val="18"/>
              </w:rPr>
            </w:pPr>
          </w:p>
        </w:tc>
        <w:tc>
          <w:tcPr>
            <w:tcW w:w="3057" w:type="dxa"/>
          </w:tcPr>
          <w:p w14:paraId="67D5B01B" w14:textId="77777777" w:rsidR="00BD19DF" w:rsidRPr="00DA52AA" w:rsidRDefault="00BD19DF" w:rsidP="00BD19DF">
            <w:pPr>
              <w:jc w:val="center"/>
              <w:rPr>
                <w:rFonts w:ascii="Arial" w:hAnsi="Arial" w:cs="Arial"/>
                <w:b/>
                <w:sz w:val="18"/>
                <w:szCs w:val="18"/>
              </w:rPr>
            </w:pPr>
          </w:p>
        </w:tc>
        <w:tc>
          <w:tcPr>
            <w:tcW w:w="1834" w:type="dxa"/>
          </w:tcPr>
          <w:p w14:paraId="0BD1F0B3" w14:textId="77777777" w:rsidR="00BD19DF" w:rsidRPr="00DA52AA" w:rsidRDefault="00BD19DF" w:rsidP="00BD19DF">
            <w:pPr>
              <w:jc w:val="center"/>
              <w:rPr>
                <w:rFonts w:ascii="Arial" w:hAnsi="Arial" w:cs="Arial"/>
                <w:b/>
                <w:sz w:val="18"/>
                <w:szCs w:val="18"/>
              </w:rPr>
            </w:pPr>
          </w:p>
        </w:tc>
        <w:tc>
          <w:tcPr>
            <w:tcW w:w="3668" w:type="dxa"/>
          </w:tcPr>
          <w:p w14:paraId="100BC44B" w14:textId="77777777" w:rsidR="00BD19DF" w:rsidRPr="00DA52AA" w:rsidRDefault="00BD19DF" w:rsidP="00BD19DF">
            <w:pPr>
              <w:jc w:val="center"/>
              <w:rPr>
                <w:rFonts w:ascii="Arial" w:hAnsi="Arial" w:cs="Arial"/>
                <w:b/>
                <w:sz w:val="18"/>
                <w:szCs w:val="18"/>
              </w:rPr>
            </w:pPr>
          </w:p>
        </w:tc>
      </w:tr>
      <w:tr w:rsidR="00BD19DF" w:rsidRPr="00DA52AA" w14:paraId="552FC743" w14:textId="77777777" w:rsidTr="00AC59B3">
        <w:trPr>
          <w:trHeight w:val="221"/>
        </w:trPr>
        <w:tc>
          <w:tcPr>
            <w:tcW w:w="881" w:type="dxa"/>
          </w:tcPr>
          <w:p w14:paraId="069F310B" w14:textId="77777777" w:rsidR="00BD19DF" w:rsidRPr="00DA52AA" w:rsidRDefault="00BD19DF" w:rsidP="00BD19DF">
            <w:pPr>
              <w:jc w:val="center"/>
              <w:rPr>
                <w:rFonts w:ascii="Arial" w:hAnsi="Arial" w:cs="Arial"/>
                <w:b/>
                <w:sz w:val="18"/>
                <w:szCs w:val="18"/>
              </w:rPr>
            </w:pPr>
          </w:p>
        </w:tc>
        <w:tc>
          <w:tcPr>
            <w:tcW w:w="3057" w:type="dxa"/>
          </w:tcPr>
          <w:p w14:paraId="2429396E" w14:textId="77777777" w:rsidR="00BD19DF" w:rsidRPr="00DA52AA" w:rsidRDefault="00BD19DF" w:rsidP="00BD19DF">
            <w:pPr>
              <w:jc w:val="center"/>
              <w:rPr>
                <w:rFonts w:ascii="Arial" w:hAnsi="Arial" w:cs="Arial"/>
                <w:b/>
                <w:sz w:val="18"/>
                <w:szCs w:val="18"/>
              </w:rPr>
            </w:pPr>
          </w:p>
        </w:tc>
        <w:tc>
          <w:tcPr>
            <w:tcW w:w="1834" w:type="dxa"/>
          </w:tcPr>
          <w:p w14:paraId="5C8D00E8" w14:textId="77777777" w:rsidR="00BD19DF" w:rsidRPr="00DA52AA" w:rsidRDefault="00BD19DF" w:rsidP="00BD19DF">
            <w:pPr>
              <w:jc w:val="center"/>
              <w:rPr>
                <w:rFonts w:ascii="Arial" w:hAnsi="Arial" w:cs="Arial"/>
                <w:b/>
                <w:sz w:val="18"/>
                <w:szCs w:val="18"/>
              </w:rPr>
            </w:pPr>
          </w:p>
        </w:tc>
        <w:tc>
          <w:tcPr>
            <w:tcW w:w="3668" w:type="dxa"/>
          </w:tcPr>
          <w:p w14:paraId="2868BD38" w14:textId="77777777" w:rsidR="00BD19DF" w:rsidRPr="00DA52AA" w:rsidRDefault="00BD19DF" w:rsidP="00BD19DF">
            <w:pPr>
              <w:jc w:val="center"/>
              <w:rPr>
                <w:rFonts w:ascii="Arial" w:hAnsi="Arial" w:cs="Arial"/>
                <w:b/>
                <w:sz w:val="18"/>
                <w:szCs w:val="18"/>
              </w:rPr>
            </w:pPr>
          </w:p>
        </w:tc>
      </w:tr>
      <w:tr w:rsidR="00BD19DF" w:rsidRPr="00DA52AA" w14:paraId="7F47E91C" w14:textId="77777777" w:rsidTr="00AC59B3">
        <w:trPr>
          <w:trHeight w:val="221"/>
        </w:trPr>
        <w:tc>
          <w:tcPr>
            <w:tcW w:w="881" w:type="dxa"/>
          </w:tcPr>
          <w:p w14:paraId="24FC3ED7" w14:textId="77777777" w:rsidR="00BD19DF" w:rsidRPr="00DA52AA" w:rsidRDefault="00BD19DF" w:rsidP="00BD19DF">
            <w:pPr>
              <w:jc w:val="center"/>
              <w:rPr>
                <w:rFonts w:ascii="Arial" w:hAnsi="Arial" w:cs="Arial"/>
                <w:b/>
                <w:sz w:val="18"/>
                <w:szCs w:val="18"/>
              </w:rPr>
            </w:pPr>
          </w:p>
        </w:tc>
        <w:tc>
          <w:tcPr>
            <w:tcW w:w="3057" w:type="dxa"/>
          </w:tcPr>
          <w:p w14:paraId="7C038E5A" w14:textId="77777777" w:rsidR="00BD19DF" w:rsidRPr="00DA52AA" w:rsidRDefault="00BD19DF" w:rsidP="00BD19DF">
            <w:pPr>
              <w:jc w:val="center"/>
              <w:rPr>
                <w:rFonts w:ascii="Arial" w:hAnsi="Arial" w:cs="Arial"/>
                <w:b/>
                <w:sz w:val="18"/>
                <w:szCs w:val="18"/>
              </w:rPr>
            </w:pPr>
          </w:p>
        </w:tc>
        <w:tc>
          <w:tcPr>
            <w:tcW w:w="1834" w:type="dxa"/>
          </w:tcPr>
          <w:p w14:paraId="2F790124" w14:textId="77777777" w:rsidR="00BD19DF" w:rsidRPr="00DA52AA" w:rsidRDefault="00BD19DF" w:rsidP="00BD19DF">
            <w:pPr>
              <w:jc w:val="center"/>
              <w:rPr>
                <w:rFonts w:ascii="Arial" w:hAnsi="Arial" w:cs="Arial"/>
                <w:b/>
                <w:sz w:val="18"/>
                <w:szCs w:val="18"/>
              </w:rPr>
            </w:pPr>
          </w:p>
        </w:tc>
        <w:tc>
          <w:tcPr>
            <w:tcW w:w="3668" w:type="dxa"/>
          </w:tcPr>
          <w:p w14:paraId="502D9207" w14:textId="77777777" w:rsidR="00BD19DF" w:rsidRPr="00DA52AA" w:rsidRDefault="00BD19DF" w:rsidP="00BD19DF">
            <w:pPr>
              <w:jc w:val="center"/>
              <w:rPr>
                <w:rFonts w:ascii="Arial" w:hAnsi="Arial" w:cs="Arial"/>
                <w:b/>
                <w:sz w:val="18"/>
                <w:szCs w:val="18"/>
              </w:rPr>
            </w:pPr>
          </w:p>
        </w:tc>
      </w:tr>
      <w:tr w:rsidR="00BD19DF" w:rsidRPr="00DA52AA" w14:paraId="60A66E15" w14:textId="77777777" w:rsidTr="00AC59B3">
        <w:trPr>
          <w:trHeight w:val="221"/>
        </w:trPr>
        <w:tc>
          <w:tcPr>
            <w:tcW w:w="881" w:type="dxa"/>
          </w:tcPr>
          <w:p w14:paraId="04C6DDD2" w14:textId="77777777" w:rsidR="00BD19DF" w:rsidRPr="00DA52AA" w:rsidRDefault="00BD19DF" w:rsidP="00BD19DF">
            <w:pPr>
              <w:jc w:val="center"/>
              <w:rPr>
                <w:rFonts w:ascii="Arial" w:hAnsi="Arial" w:cs="Arial"/>
                <w:b/>
                <w:sz w:val="18"/>
                <w:szCs w:val="18"/>
              </w:rPr>
            </w:pPr>
          </w:p>
        </w:tc>
        <w:tc>
          <w:tcPr>
            <w:tcW w:w="3057" w:type="dxa"/>
          </w:tcPr>
          <w:p w14:paraId="5C388480" w14:textId="77777777" w:rsidR="00BD19DF" w:rsidRPr="00DA52AA" w:rsidRDefault="00BD19DF" w:rsidP="00BD19DF">
            <w:pPr>
              <w:jc w:val="center"/>
              <w:rPr>
                <w:rFonts w:ascii="Arial" w:hAnsi="Arial" w:cs="Arial"/>
                <w:b/>
                <w:sz w:val="18"/>
                <w:szCs w:val="18"/>
              </w:rPr>
            </w:pPr>
          </w:p>
        </w:tc>
        <w:tc>
          <w:tcPr>
            <w:tcW w:w="1834" w:type="dxa"/>
          </w:tcPr>
          <w:p w14:paraId="7F3FF9B7" w14:textId="77777777" w:rsidR="00BD19DF" w:rsidRPr="00DA52AA" w:rsidRDefault="00BD19DF" w:rsidP="00BD19DF">
            <w:pPr>
              <w:jc w:val="center"/>
              <w:rPr>
                <w:rFonts w:ascii="Arial" w:hAnsi="Arial" w:cs="Arial"/>
                <w:b/>
                <w:sz w:val="18"/>
                <w:szCs w:val="18"/>
              </w:rPr>
            </w:pPr>
          </w:p>
        </w:tc>
        <w:tc>
          <w:tcPr>
            <w:tcW w:w="3668" w:type="dxa"/>
          </w:tcPr>
          <w:p w14:paraId="545BCBCE" w14:textId="77777777" w:rsidR="00BD19DF" w:rsidRPr="00DA52AA" w:rsidRDefault="00BD19DF" w:rsidP="00BD19DF">
            <w:pPr>
              <w:jc w:val="center"/>
              <w:rPr>
                <w:rFonts w:ascii="Arial" w:hAnsi="Arial" w:cs="Arial"/>
                <w:b/>
                <w:sz w:val="18"/>
                <w:szCs w:val="18"/>
              </w:rPr>
            </w:pPr>
          </w:p>
        </w:tc>
      </w:tr>
      <w:tr w:rsidR="00BD19DF" w:rsidRPr="00DA52AA" w14:paraId="1716C209" w14:textId="77777777" w:rsidTr="00AC59B3">
        <w:trPr>
          <w:trHeight w:val="234"/>
        </w:trPr>
        <w:tc>
          <w:tcPr>
            <w:tcW w:w="881" w:type="dxa"/>
          </w:tcPr>
          <w:p w14:paraId="6BDA0A12" w14:textId="77777777" w:rsidR="00BD19DF" w:rsidRPr="00DA52AA" w:rsidRDefault="00BD19DF" w:rsidP="00BD19DF">
            <w:pPr>
              <w:jc w:val="center"/>
              <w:rPr>
                <w:rFonts w:ascii="Arial" w:hAnsi="Arial" w:cs="Arial"/>
                <w:b/>
                <w:sz w:val="18"/>
                <w:szCs w:val="18"/>
              </w:rPr>
            </w:pPr>
          </w:p>
        </w:tc>
        <w:tc>
          <w:tcPr>
            <w:tcW w:w="3057" w:type="dxa"/>
          </w:tcPr>
          <w:p w14:paraId="26C14AB4" w14:textId="77777777" w:rsidR="00BD19DF" w:rsidRPr="00DA52AA" w:rsidRDefault="00BD19DF" w:rsidP="00BD19DF">
            <w:pPr>
              <w:jc w:val="center"/>
              <w:rPr>
                <w:rFonts w:ascii="Arial" w:hAnsi="Arial" w:cs="Arial"/>
                <w:b/>
                <w:sz w:val="18"/>
                <w:szCs w:val="18"/>
              </w:rPr>
            </w:pPr>
            <w:r w:rsidRPr="00DA52AA">
              <w:rPr>
                <w:rFonts w:ascii="Arial" w:hAnsi="Arial" w:cs="Arial"/>
                <w:b/>
                <w:sz w:val="18"/>
                <w:szCs w:val="18"/>
              </w:rPr>
              <w:t xml:space="preserve">Total </w:t>
            </w:r>
          </w:p>
        </w:tc>
        <w:tc>
          <w:tcPr>
            <w:tcW w:w="1834" w:type="dxa"/>
          </w:tcPr>
          <w:p w14:paraId="605BA019" w14:textId="77777777" w:rsidR="00BD19DF" w:rsidRPr="00DA52AA" w:rsidRDefault="00BD19DF" w:rsidP="00BD19DF">
            <w:pPr>
              <w:jc w:val="center"/>
              <w:rPr>
                <w:rFonts w:ascii="Arial" w:hAnsi="Arial" w:cs="Arial"/>
                <w:b/>
                <w:sz w:val="18"/>
                <w:szCs w:val="18"/>
              </w:rPr>
            </w:pPr>
          </w:p>
        </w:tc>
        <w:tc>
          <w:tcPr>
            <w:tcW w:w="3668" w:type="dxa"/>
          </w:tcPr>
          <w:p w14:paraId="3619CE94" w14:textId="77777777" w:rsidR="00BD19DF" w:rsidRPr="00DA52AA" w:rsidRDefault="00BD19DF" w:rsidP="00BD19DF">
            <w:pPr>
              <w:jc w:val="center"/>
              <w:rPr>
                <w:rFonts w:ascii="Arial" w:hAnsi="Arial" w:cs="Arial"/>
                <w:b/>
                <w:sz w:val="18"/>
                <w:szCs w:val="18"/>
              </w:rPr>
            </w:pPr>
          </w:p>
        </w:tc>
      </w:tr>
    </w:tbl>
    <w:p w14:paraId="5F1E8492" w14:textId="77777777" w:rsidR="00BD19DF" w:rsidRDefault="00BD19DF" w:rsidP="00BD19DF">
      <w:pPr>
        <w:jc w:val="center"/>
        <w:rPr>
          <w:b/>
        </w:rPr>
      </w:pPr>
      <w:r>
        <w:rPr>
          <w:b/>
        </w:rPr>
        <w:t>CONCEPTOS</w:t>
      </w:r>
    </w:p>
    <w:tbl>
      <w:tblPr>
        <w:tblStyle w:val="Tablaconcuadrcula"/>
        <w:tblW w:w="0" w:type="auto"/>
        <w:tblLook w:val="04A0" w:firstRow="1" w:lastRow="0" w:firstColumn="1" w:lastColumn="0" w:noHBand="0" w:noVBand="1"/>
      </w:tblPr>
      <w:tblGrid>
        <w:gridCol w:w="4697"/>
        <w:gridCol w:w="4697"/>
      </w:tblGrid>
      <w:tr w:rsidR="00BD19DF" w:rsidRPr="00DA52AA" w14:paraId="2ED2FF74" w14:textId="77777777" w:rsidTr="00AA05EE">
        <w:trPr>
          <w:trHeight w:val="833"/>
        </w:trPr>
        <w:tc>
          <w:tcPr>
            <w:tcW w:w="4707" w:type="dxa"/>
          </w:tcPr>
          <w:p w14:paraId="30D0C2CF" w14:textId="77777777" w:rsidR="00BD19DF" w:rsidRPr="00DA52AA" w:rsidRDefault="00BD19DF" w:rsidP="00BD19DF">
            <w:pPr>
              <w:jc w:val="both"/>
              <w:rPr>
                <w:rFonts w:ascii="Arial" w:hAnsi="Arial" w:cs="Arial"/>
                <w:sz w:val="18"/>
                <w:szCs w:val="18"/>
              </w:rPr>
            </w:pPr>
            <w:r>
              <w:rPr>
                <w:rFonts w:ascii="Arial" w:hAnsi="Arial" w:cs="Arial"/>
                <w:sz w:val="18"/>
                <w:szCs w:val="18"/>
              </w:rPr>
              <w:t>Definición de la modalidad de pensión elegida.</w:t>
            </w:r>
          </w:p>
        </w:tc>
        <w:tc>
          <w:tcPr>
            <w:tcW w:w="4707" w:type="dxa"/>
          </w:tcPr>
          <w:p w14:paraId="53CE5D02" w14:textId="77777777" w:rsidR="00BD19DF" w:rsidRPr="00DA52AA" w:rsidRDefault="00BD19DF" w:rsidP="00BD19DF">
            <w:pPr>
              <w:jc w:val="both"/>
              <w:rPr>
                <w:rFonts w:ascii="Arial" w:hAnsi="Arial" w:cs="Arial"/>
                <w:sz w:val="18"/>
                <w:szCs w:val="18"/>
              </w:rPr>
            </w:pPr>
            <w:r w:rsidRPr="00DA52AA">
              <w:rPr>
                <w:rFonts w:ascii="Arial" w:hAnsi="Arial" w:cs="Arial"/>
                <w:sz w:val="18"/>
                <w:szCs w:val="18"/>
              </w:rPr>
              <w:t xml:space="preserve">Distribución de Utilidades: Una vez al año las operadoras de capital </w:t>
            </w:r>
            <w:proofErr w:type="gramStart"/>
            <w:r w:rsidRPr="00DA52AA">
              <w:rPr>
                <w:rFonts w:ascii="Arial" w:hAnsi="Arial" w:cs="Arial"/>
                <w:sz w:val="18"/>
                <w:szCs w:val="18"/>
              </w:rPr>
              <w:t>público  deben</w:t>
            </w:r>
            <w:proofErr w:type="gramEnd"/>
            <w:r w:rsidRPr="00DA52AA">
              <w:rPr>
                <w:rFonts w:ascii="Arial" w:hAnsi="Arial" w:cs="Arial"/>
                <w:sz w:val="18"/>
                <w:szCs w:val="18"/>
              </w:rPr>
              <w:t xml:space="preserve"> repartir entre todos sus afiliados </w:t>
            </w:r>
            <w:r>
              <w:rPr>
                <w:rFonts w:ascii="Arial" w:hAnsi="Arial" w:cs="Arial"/>
                <w:sz w:val="18"/>
                <w:szCs w:val="18"/>
              </w:rPr>
              <w:t>el 50%</w:t>
            </w:r>
            <w:r w:rsidRPr="00DA52AA">
              <w:rPr>
                <w:rFonts w:ascii="Arial" w:hAnsi="Arial" w:cs="Arial"/>
                <w:sz w:val="18"/>
                <w:szCs w:val="18"/>
              </w:rPr>
              <w:t xml:space="preserve"> de </w:t>
            </w:r>
            <w:r>
              <w:rPr>
                <w:rFonts w:ascii="Arial" w:hAnsi="Arial" w:cs="Arial"/>
                <w:sz w:val="18"/>
                <w:szCs w:val="18"/>
              </w:rPr>
              <w:t>las</w:t>
            </w:r>
            <w:r w:rsidRPr="00DA52AA">
              <w:rPr>
                <w:rFonts w:ascii="Arial" w:hAnsi="Arial" w:cs="Arial"/>
                <w:sz w:val="18"/>
                <w:szCs w:val="18"/>
              </w:rPr>
              <w:t xml:space="preserve"> utilidades </w:t>
            </w:r>
            <w:r>
              <w:rPr>
                <w:rFonts w:ascii="Arial" w:hAnsi="Arial" w:cs="Arial"/>
                <w:sz w:val="18"/>
                <w:szCs w:val="18"/>
              </w:rPr>
              <w:t>generadas, luego de deducidos los impuestos y otras obligaciones establecidas en distintas leyes.</w:t>
            </w:r>
          </w:p>
        </w:tc>
      </w:tr>
      <w:tr w:rsidR="00BD19DF" w:rsidRPr="00DA52AA" w14:paraId="072A9C7F" w14:textId="77777777" w:rsidTr="00AA05EE">
        <w:trPr>
          <w:trHeight w:val="833"/>
        </w:trPr>
        <w:tc>
          <w:tcPr>
            <w:tcW w:w="4707" w:type="dxa"/>
          </w:tcPr>
          <w:p w14:paraId="6F9EC3EE" w14:textId="77777777" w:rsidR="00BD19DF" w:rsidRPr="00DA52AA" w:rsidRDefault="00BD19DF" w:rsidP="00BD19DF">
            <w:pPr>
              <w:jc w:val="both"/>
              <w:rPr>
                <w:rFonts w:ascii="Arial" w:hAnsi="Arial" w:cs="Arial"/>
                <w:sz w:val="18"/>
                <w:szCs w:val="18"/>
              </w:rPr>
            </w:pPr>
            <w:r>
              <w:rPr>
                <w:rFonts w:ascii="Arial" w:hAnsi="Arial" w:cs="Arial"/>
                <w:sz w:val="18"/>
                <w:szCs w:val="18"/>
              </w:rPr>
              <w:lastRenderedPageBreak/>
              <w:t>Ingresos adicionales</w:t>
            </w:r>
            <w:r w:rsidRPr="00DA52AA">
              <w:rPr>
                <w:rFonts w:ascii="Arial" w:hAnsi="Arial" w:cs="Arial"/>
                <w:sz w:val="18"/>
                <w:szCs w:val="18"/>
              </w:rPr>
              <w:t xml:space="preserve">: Se refiere a los recursos </w:t>
            </w:r>
            <w:r>
              <w:rPr>
                <w:rFonts w:ascii="Arial" w:hAnsi="Arial" w:cs="Arial"/>
                <w:sz w:val="18"/>
                <w:szCs w:val="18"/>
              </w:rPr>
              <w:t xml:space="preserve">aportados por el pensionado a la cuenta de capitalización individua cuando está en la etapa de </w:t>
            </w:r>
            <w:proofErr w:type="spellStart"/>
            <w:r>
              <w:rPr>
                <w:rFonts w:ascii="Arial" w:hAnsi="Arial" w:cs="Arial"/>
                <w:sz w:val="18"/>
                <w:szCs w:val="18"/>
              </w:rPr>
              <w:t>desacumulaciónl</w:t>
            </w:r>
            <w:proofErr w:type="spellEnd"/>
            <w:r>
              <w:rPr>
                <w:rFonts w:ascii="Arial" w:hAnsi="Arial" w:cs="Arial"/>
                <w:sz w:val="18"/>
                <w:szCs w:val="18"/>
              </w:rPr>
              <w:t>.</w:t>
            </w:r>
          </w:p>
        </w:tc>
        <w:tc>
          <w:tcPr>
            <w:tcW w:w="4707" w:type="dxa"/>
          </w:tcPr>
          <w:p w14:paraId="38CF638B" w14:textId="77777777" w:rsidR="00BD19DF" w:rsidRDefault="00BD19DF" w:rsidP="00BD19DF">
            <w:pPr>
              <w:rPr>
                <w:rFonts w:ascii="Arial" w:hAnsi="Arial" w:cs="Arial"/>
                <w:sz w:val="18"/>
                <w:szCs w:val="18"/>
              </w:rPr>
            </w:pPr>
            <w:r w:rsidRPr="00DA52AA">
              <w:rPr>
                <w:rFonts w:ascii="Arial" w:hAnsi="Arial" w:cs="Arial"/>
                <w:sz w:val="18"/>
                <w:szCs w:val="18"/>
              </w:rPr>
              <w:t xml:space="preserve">Traslados: </w:t>
            </w:r>
            <w:r>
              <w:rPr>
                <w:rFonts w:ascii="Arial" w:hAnsi="Arial" w:cs="Arial"/>
                <w:sz w:val="18"/>
                <w:szCs w:val="18"/>
              </w:rPr>
              <w:t>Se refiere al cambio de modalidad de pensión o de operadora de pensión.</w:t>
            </w:r>
          </w:p>
        </w:tc>
      </w:tr>
      <w:tr w:rsidR="00BD19DF" w:rsidRPr="00DA52AA" w14:paraId="13E2AE5B" w14:textId="77777777" w:rsidTr="00AA05EE">
        <w:trPr>
          <w:trHeight w:val="628"/>
        </w:trPr>
        <w:tc>
          <w:tcPr>
            <w:tcW w:w="4707" w:type="dxa"/>
          </w:tcPr>
          <w:p w14:paraId="08C2752E"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Rendimiento: Ganancia que obtiene el fondo a lo largo del período, producto de la inversión en instrumentos financieros </w:t>
            </w:r>
          </w:p>
        </w:tc>
        <w:tc>
          <w:tcPr>
            <w:tcW w:w="4707" w:type="dxa"/>
          </w:tcPr>
          <w:p w14:paraId="27160C4D"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Retiro: Se refiere a los recursos que el </w:t>
            </w:r>
            <w:r>
              <w:rPr>
                <w:rFonts w:ascii="Arial" w:hAnsi="Arial" w:cs="Arial"/>
                <w:sz w:val="18"/>
                <w:szCs w:val="18"/>
              </w:rPr>
              <w:t xml:space="preserve">pensionado </w:t>
            </w:r>
            <w:r w:rsidRPr="00DA52AA">
              <w:rPr>
                <w:rFonts w:ascii="Arial" w:hAnsi="Arial" w:cs="Arial"/>
                <w:sz w:val="18"/>
                <w:szCs w:val="18"/>
              </w:rPr>
              <w:t>retira de sus cuentas individuales distintas</w:t>
            </w:r>
            <w:r>
              <w:rPr>
                <w:rFonts w:ascii="Arial" w:hAnsi="Arial" w:cs="Arial"/>
                <w:sz w:val="18"/>
                <w:szCs w:val="18"/>
              </w:rPr>
              <w:t xml:space="preserve"> de aquellos realizados por traslados.</w:t>
            </w:r>
          </w:p>
        </w:tc>
      </w:tr>
      <w:tr w:rsidR="00BD19DF" w:rsidRPr="00DA52AA" w14:paraId="37707B6B" w14:textId="77777777" w:rsidTr="00AA05EE">
        <w:trPr>
          <w:trHeight w:val="1051"/>
        </w:trPr>
        <w:tc>
          <w:tcPr>
            <w:tcW w:w="4707" w:type="dxa"/>
          </w:tcPr>
          <w:p w14:paraId="7A479E5D" w14:textId="77777777" w:rsidR="00BD19DF" w:rsidRPr="00DA52AA" w:rsidRDefault="00BD19DF" w:rsidP="00BD19DF">
            <w:pPr>
              <w:jc w:val="both"/>
              <w:rPr>
                <w:rFonts w:ascii="Arial" w:hAnsi="Arial" w:cs="Arial"/>
                <w:sz w:val="18"/>
                <w:szCs w:val="18"/>
              </w:rPr>
            </w:pPr>
            <w:r>
              <w:rPr>
                <w:rFonts w:ascii="Arial" w:hAnsi="Arial" w:cs="Arial"/>
                <w:sz w:val="18"/>
                <w:szCs w:val="18"/>
              </w:rPr>
              <w:t>Pensiones pagadas: Monto de las rentas periódicas recibidas como pensiones complementarias.</w:t>
            </w:r>
          </w:p>
        </w:tc>
        <w:tc>
          <w:tcPr>
            <w:tcW w:w="4707" w:type="dxa"/>
          </w:tcPr>
          <w:p w14:paraId="289356AA" w14:textId="77777777" w:rsidR="00BD19DF" w:rsidRPr="00DA52AA" w:rsidRDefault="00BD19DF" w:rsidP="00BD19DF">
            <w:pPr>
              <w:pStyle w:val="Prrafodelista"/>
              <w:ind w:left="0"/>
              <w:jc w:val="both"/>
              <w:rPr>
                <w:rFonts w:ascii="Arial" w:hAnsi="Arial" w:cs="Arial"/>
                <w:sz w:val="18"/>
                <w:szCs w:val="18"/>
                <w:lang w:val="es-CR"/>
              </w:rPr>
            </w:pPr>
            <w:r w:rsidRPr="00DA52AA">
              <w:rPr>
                <w:rFonts w:ascii="Arial" w:hAnsi="Arial" w:cs="Arial"/>
                <w:sz w:val="18"/>
                <w:szCs w:val="18"/>
                <w:lang w:val="es-CR"/>
              </w:rPr>
              <w:t xml:space="preserve">Comisión por administración: Monto que cobra la operadora de pensiones por la administración de la cuenta individual y gestión de los recursos, corresponde a un porcentaje ya sea sobre el saldo administrado, sobre aportes o sobre rendimientos.   </w:t>
            </w:r>
          </w:p>
        </w:tc>
      </w:tr>
    </w:tbl>
    <w:p w14:paraId="713B9288" w14:textId="77777777" w:rsidR="00BD19DF" w:rsidRPr="00AC59B3" w:rsidRDefault="00BD19DF" w:rsidP="00BD19DF">
      <w:pPr>
        <w:jc w:val="center"/>
        <w:rPr>
          <w:b/>
          <w:sz w:val="16"/>
          <w:szCs w:val="16"/>
        </w:rPr>
      </w:pPr>
    </w:p>
    <w:p w14:paraId="1571635F" w14:textId="77777777" w:rsidR="00BD19DF" w:rsidRPr="00DA52AA" w:rsidRDefault="00BD19DF" w:rsidP="00BD19DF">
      <w:pPr>
        <w:jc w:val="center"/>
        <w:rPr>
          <w:rFonts w:ascii="Arial" w:hAnsi="Arial" w:cs="Arial"/>
          <w:b/>
          <w:sz w:val="18"/>
          <w:szCs w:val="18"/>
        </w:rPr>
      </w:pPr>
      <w:r w:rsidRPr="00DA52AA">
        <w:rPr>
          <w:rFonts w:ascii="Arial" w:hAnsi="Arial" w:cs="Arial"/>
          <w:b/>
          <w:sz w:val="18"/>
          <w:szCs w:val="18"/>
        </w:rPr>
        <w:t>Información sobre rendimientos y comisiones de los fondos de pensiones</w:t>
      </w:r>
    </w:p>
    <w:p w14:paraId="39FDDFA5" w14:textId="77777777" w:rsidR="00BD19DF" w:rsidRPr="00DA52AA" w:rsidRDefault="00BD19DF" w:rsidP="00BD19DF">
      <w:pPr>
        <w:jc w:val="both"/>
        <w:rPr>
          <w:rFonts w:ascii="Arial" w:hAnsi="Arial" w:cs="Arial"/>
          <w:sz w:val="18"/>
          <w:szCs w:val="18"/>
        </w:rPr>
      </w:pPr>
      <w:r w:rsidRPr="00DA52AA">
        <w:rPr>
          <w:rFonts w:ascii="Arial" w:hAnsi="Arial" w:cs="Arial"/>
          <w:sz w:val="18"/>
          <w:szCs w:val="18"/>
        </w:rPr>
        <w:t xml:space="preserve">Aquí se deberá incluir un cuadro que contendrá información relativa a rendimientos y cobro de comisiones.  Este cuadro será elaborado por la Superintendencia de Pensiones y será publicado en su página web.  El cuadro deberá ser incluido en el mismo diseño y forma en que lo haga la Superintendencia. </w:t>
      </w:r>
    </w:p>
    <w:p w14:paraId="5B799641" w14:textId="77777777" w:rsidR="00BD19DF" w:rsidRPr="00DA52AA" w:rsidRDefault="00BD19DF" w:rsidP="00BD19DF">
      <w:pPr>
        <w:jc w:val="center"/>
        <w:rPr>
          <w:rFonts w:ascii="Arial" w:hAnsi="Arial" w:cs="Arial"/>
          <w:b/>
          <w:sz w:val="18"/>
          <w:szCs w:val="18"/>
        </w:rPr>
      </w:pPr>
      <w:r w:rsidRPr="00DA52AA">
        <w:rPr>
          <w:rFonts w:ascii="Arial" w:hAnsi="Arial" w:cs="Arial"/>
          <w:b/>
          <w:sz w:val="18"/>
          <w:szCs w:val="18"/>
        </w:rPr>
        <w:t>¿Cómo administra mi operadora de pensiones mis recursos?</w:t>
      </w:r>
    </w:p>
    <w:tbl>
      <w:tblPr>
        <w:tblStyle w:val="Tablaconcuadrcula"/>
        <w:tblW w:w="0" w:type="auto"/>
        <w:tblLook w:val="04A0" w:firstRow="1" w:lastRow="0" w:firstColumn="1" w:lastColumn="0" w:noHBand="0" w:noVBand="1"/>
      </w:tblPr>
      <w:tblGrid>
        <w:gridCol w:w="4731"/>
        <w:gridCol w:w="3086"/>
        <w:gridCol w:w="773"/>
        <w:gridCol w:w="804"/>
      </w:tblGrid>
      <w:tr w:rsidR="00BD19DF" w:rsidRPr="00DA52AA" w14:paraId="3D8C00B2" w14:textId="77777777" w:rsidTr="00AA05EE">
        <w:trPr>
          <w:trHeight w:val="219"/>
        </w:trPr>
        <w:tc>
          <w:tcPr>
            <w:tcW w:w="4767" w:type="dxa"/>
            <w:vMerge w:val="restart"/>
          </w:tcPr>
          <w:p w14:paraId="6286293B" w14:textId="77777777" w:rsidR="00BD19DF" w:rsidRPr="00DA52AA" w:rsidRDefault="00BD19DF" w:rsidP="00BD19DF">
            <w:pPr>
              <w:rPr>
                <w:rFonts w:ascii="Arial" w:hAnsi="Arial" w:cs="Arial"/>
                <w:b/>
                <w:sz w:val="18"/>
                <w:szCs w:val="18"/>
              </w:rPr>
            </w:pPr>
            <w:r w:rsidRPr="00DA52AA">
              <w:rPr>
                <w:rFonts w:ascii="Arial" w:hAnsi="Arial" w:cs="Arial"/>
                <w:b/>
                <w:sz w:val="18"/>
                <w:szCs w:val="18"/>
              </w:rPr>
              <w:t xml:space="preserve">Política de Inversión: </w:t>
            </w:r>
          </w:p>
          <w:p w14:paraId="4FE8B2AB" w14:textId="77777777" w:rsidR="00BD19DF" w:rsidRPr="00DA52AA" w:rsidRDefault="00BD19DF" w:rsidP="00BD19DF">
            <w:pPr>
              <w:jc w:val="both"/>
              <w:rPr>
                <w:rFonts w:ascii="Arial" w:hAnsi="Arial" w:cs="Arial"/>
                <w:sz w:val="18"/>
                <w:szCs w:val="18"/>
              </w:rPr>
            </w:pPr>
            <w:r>
              <w:rPr>
                <w:rFonts w:ascii="Arial" w:hAnsi="Arial" w:cs="Arial"/>
                <w:sz w:val="18"/>
                <w:szCs w:val="18"/>
              </w:rPr>
              <w:t>Nombre Modalidad de Pensión-</w:t>
            </w:r>
            <w:r w:rsidRPr="00DA52AA">
              <w:rPr>
                <w:rFonts w:ascii="Arial" w:hAnsi="Arial" w:cs="Arial"/>
                <w:sz w:val="18"/>
                <w:szCs w:val="18"/>
              </w:rPr>
              <w:t xml:space="preserve">: En este acápite la OPC declara que la composición de este fondo de </w:t>
            </w:r>
            <w:proofErr w:type="gramStart"/>
            <w:r w:rsidRPr="00DA52AA">
              <w:rPr>
                <w:rFonts w:ascii="Arial" w:hAnsi="Arial" w:cs="Arial"/>
                <w:sz w:val="18"/>
                <w:szCs w:val="18"/>
              </w:rPr>
              <w:t>pensión,</w:t>
            </w:r>
            <w:proofErr w:type="gramEnd"/>
            <w:r w:rsidRPr="00DA52AA">
              <w:rPr>
                <w:rFonts w:ascii="Arial" w:hAnsi="Arial" w:cs="Arial"/>
                <w:sz w:val="18"/>
                <w:szCs w:val="18"/>
              </w:rPr>
              <w:t xml:space="preserve"> es congruente con su política de inversión, indicando la fecha y acta de aprobación por parte de la Junta Directiva de la OPC. </w:t>
            </w:r>
          </w:p>
          <w:p w14:paraId="2D1B3C17" w14:textId="77777777" w:rsidR="00BD19DF" w:rsidRPr="00DA52AA" w:rsidRDefault="00BD19DF" w:rsidP="00BD19DF">
            <w:pPr>
              <w:jc w:val="both"/>
              <w:rPr>
                <w:rFonts w:ascii="Arial" w:hAnsi="Arial" w:cs="Arial"/>
                <w:sz w:val="18"/>
                <w:szCs w:val="18"/>
              </w:rPr>
            </w:pPr>
          </w:p>
          <w:p w14:paraId="08DCFC66" w14:textId="77777777" w:rsidR="00BD19DF" w:rsidRPr="00DA52AA" w:rsidRDefault="00BD19DF" w:rsidP="00BD19DF">
            <w:pPr>
              <w:jc w:val="both"/>
              <w:rPr>
                <w:rFonts w:ascii="Arial" w:hAnsi="Arial" w:cs="Arial"/>
                <w:sz w:val="18"/>
                <w:szCs w:val="18"/>
              </w:rPr>
            </w:pPr>
            <w:r w:rsidRPr="00DA52AA">
              <w:rPr>
                <w:rFonts w:ascii="Arial" w:hAnsi="Arial" w:cs="Arial"/>
                <w:sz w:val="18"/>
                <w:szCs w:val="18"/>
              </w:rPr>
              <w:t>“</w:t>
            </w:r>
            <w:r w:rsidRPr="00DA52AA">
              <w:rPr>
                <w:rFonts w:ascii="Arial" w:hAnsi="Arial" w:cs="Arial"/>
                <w:i/>
                <w:sz w:val="18"/>
                <w:szCs w:val="18"/>
              </w:rPr>
              <w:t xml:space="preserve">Si usted desea obtener </w:t>
            </w:r>
            <w:proofErr w:type="gramStart"/>
            <w:r w:rsidRPr="00DA52AA">
              <w:rPr>
                <w:rFonts w:ascii="Arial" w:hAnsi="Arial" w:cs="Arial"/>
                <w:i/>
                <w:sz w:val="18"/>
                <w:szCs w:val="18"/>
              </w:rPr>
              <w:t>mayor información</w:t>
            </w:r>
            <w:proofErr w:type="gramEnd"/>
            <w:r w:rsidRPr="00DA52AA">
              <w:rPr>
                <w:rFonts w:ascii="Arial" w:hAnsi="Arial" w:cs="Arial"/>
                <w:i/>
                <w:sz w:val="18"/>
                <w:szCs w:val="18"/>
              </w:rPr>
              <w:t xml:space="preserve"> respecto a la forma en que la OPC administra este fondo comuníquese con su operadora”</w:t>
            </w:r>
          </w:p>
        </w:tc>
        <w:tc>
          <w:tcPr>
            <w:tcW w:w="4682" w:type="dxa"/>
            <w:gridSpan w:val="3"/>
            <w:tcBorders>
              <w:bottom w:val="single" w:sz="4" w:space="0" w:color="auto"/>
            </w:tcBorders>
          </w:tcPr>
          <w:p w14:paraId="20CB97D1" w14:textId="77777777" w:rsidR="00BD19DF" w:rsidRPr="00DA52AA" w:rsidRDefault="00BD19DF" w:rsidP="00BD19DF">
            <w:pPr>
              <w:jc w:val="center"/>
              <w:rPr>
                <w:rFonts w:ascii="Arial" w:hAnsi="Arial" w:cs="Arial"/>
                <w:b/>
                <w:sz w:val="18"/>
                <w:szCs w:val="18"/>
              </w:rPr>
            </w:pPr>
            <w:r w:rsidRPr="00DA52AA">
              <w:rPr>
                <w:rFonts w:ascii="Arial" w:hAnsi="Arial" w:cs="Arial"/>
                <w:b/>
                <w:sz w:val="18"/>
                <w:szCs w:val="18"/>
              </w:rPr>
              <w:t>Composición de la cartera</w:t>
            </w:r>
          </w:p>
        </w:tc>
      </w:tr>
      <w:tr w:rsidR="00BD19DF" w:rsidRPr="00DA52AA" w14:paraId="37FA8BD3" w14:textId="77777777" w:rsidTr="00AA05EE">
        <w:trPr>
          <w:trHeight w:val="155"/>
        </w:trPr>
        <w:tc>
          <w:tcPr>
            <w:tcW w:w="4767" w:type="dxa"/>
            <w:vMerge/>
          </w:tcPr>
          <w:p w14:paraId="3F03895A" w14:textId="77777777" w:rsidR="00BD19DF" w:rsidRPr="00DA52AA" w:rsidRDefault="00BD19DF" w:rsidP="00BD19DF">
            <w:pPr>
              <w:jc w:val="both"/>
              <w:rPr>
                <w:rFonts w:ascii="Arial" w:hAnsi="Arial" w:cs="Arial"/>
                <w:sz w:val="18"/>
                <w:szCs w:val="18"/>
              </w:rPr>
            </w:pPr>
          </w:p>
        </w:tc>
        <w:tc>
          <w:tcPr>
            <w:tcW w:w="3099" w:type="dxa"/>
            <w:tcBorders>
              <w:bottom w:val="single" w:sz="4" w:space="0" w:color="000000" w:themeColor="text1"/>
            </w:tcBorders>
            <w:shd w:val="clear" w:color="auto" w:fill="F2F2F2" w:themeFill="background1" w:themeFillShade="F2"/>
          </w:tcPr>
          <w:p w14:paraId="05B90FA0" w14:textId="77777777" w:rsidR="00BD19DF" w:rsidRPr="00AA05EE" w:rsidRDefault="00BD19DF" w:rsidP="00BD19DF">
            <w:pPr>
              <w:rPr>
                <w:rFonts w:ascii="Arial" w:hAnsi="Arial" w:cs="Arial"/>
                <w:b/>
                <w:sz w:val="18"/>
                <w:szCs w:val="18"/>
              </w:rPr>
            </w:pPr>
            <w:r w:rsidRPr="00AA05EE">
              <w:rPr>
                <w:rFonts w:ascii="Arial" w:hAnsi="Arial" w:cs="Arial"/>
                <w:b/>
                <w:sz w:val="18"/>
                <w:szCs w:val="18"/>
              </w:rPr>
              <w:t xml:space="preserve">Según emisor: </w:t>
            </w:r>
          </w:p>
        </w:tc>
        <w:tc>
          <w:tcPr>
            <w:tcW w:w="1583" w:type="dxa"/>
            <w:gridSpan w:val="2"/>
            <w:tcBorders>
              <w:bottom w:val="single" w:sz="4" w:space="0" w:color="000000" w:themeColor="text1"/>
            </w:tcBorders>
            <w:shd w:val="clear" w:color="auto" w:fill="F2F2F2" w:themeFill="background1" w:themeFillShade="F2"/>
          </w:tcPr>
          <w:p w14:paraId="27991D02" w14:textId="77777777" w:rsidR="00BD19DF" w:rsidRPr="00AA05EE" w:rsidRDefault="00BD19DF" w:rsidP="00BD19DF">
            <w:pPr>
              <w:rPr>
                <w:rFonts w:ascii="Arial" w:hAnsi="Arial" w:cs="Arial"/>
                <w:b/>
                <w:sz w:val="18"/>
                <w:szCs w:val="18"/>
              </w:rPr>
            </w:pPr>
            <w:r w:rsidRPr="00AA05EE">
              <w:rPr>
                <w:rFonts w:ascii="Arial" w:hAnsi="Arial" w:cs="Arial"/>
                <w:b/>
                <w:sz w:val="18"/>
                <w:szCs w:val="18"/>
              </w:rPr>
              <w:t xml:space="preserve">Nombre Modalidad de Pensión </w:t>
            </w:r>
          </w:p>
        </w:tc>
      </w:tr>
      <w:tr w:rsidR="00BD19DF" w:rsidRPr="00DA52AA" w14:paraId="08624FE0" w14:textId="77777777" w:rsidTr="00AC59B3">
        <w:trPr>
          <w:trHeight w:val="155"/>
        </w:trPr>
        <w:tc>
          <w:tcPr>
            <w:tcW w:w="4767" w:type="dxa"/>
            <w:vMerge/>
          </w:tcPr>
          <w:p w14:paraId="21D2FD0A" w14:textId="77777777" w:rsidR="00BD19DF" w:rsidRPr="00DA52AA" w:rsidRDefault="00BD19DF" w:rsidP="00BD19DF">
            <w:pPr>
              <w:rPr>
                <w:rFonts w:ascii="Arial" w:hAnsi="Arial" w:cs="Arial"/>
                <w:sz w:val="18"/>
                <w:szCs w:val="18"/>
              </w:rPr>
            </w:pPr>
          </w:p>
        </w:tc>
        <w:tc>
          <w:tcPr>
            <w:tcW w:w="3099" w:type="dxa"/>
            <w:tcBorders>
              <w:bottom w:val="nil"/>
            </w:tcBorders>
          </w:tcPr>
          <w:p w14:paraId="364224E0" w14:textId="77777777" w:rsidR="00BD19DF" w:rsidRPr="00DA52AA" w:rsidRDefault="00BD19DF" w:rsidP="00BD19DF">
            <w:pPr>
              <w:rPr>
                <w:rFonts w:ascii="Arial" w:hAnsi="Arial" w:cs="Arial"/>
                <w:sz w:val="18"/>
                <w:szCs w:val="18"/>
              </w:rPr>
            </w:pPr>
            <w:r w:rsidRPr="00DA52AA">
              <w:rPr>
                <w:rFonts w:ascii="Arial" w:hAnsi="Arial" w:cs="Arial"/>
                <w:sz w:val="18"/>
                <w:szCs w:val="18"/>
              </w:rPr>
              <w:t>Sector Público financiero</w:t>
            </w:r>
          </w:p>
        </w:tc>
        <w:tc>
          <w:tcPr>
            <w:tcW w:w="775" w:type="dxa"/>
            <w:tcBorders>
              <w:bottom w:val="nil"/>
            </w:tcBorders>
          </w:tcPr>
          <w:p w14:paraId="228D80B7" w14:textId="77777777" w:rsidR="00BD19DF" w:rsidRPr="00DA52AA" w:rsidRDefault="00BD19DF" w:rsidP="00BD19DF">
            <w:pPr>
              <w:rPr>
                <w:rFonts w:ascii="Arial" w:hAnsi="Arial" w:cs="Arial"/>
                <w:sz w:val="18"/>
                <w:szCs w:val="18"/>
              </w:rPr>
            </w:pPr>
          </w:p>
        </w:tc>
        <w:tc>
          <w:tcPr>
            <w:tcW w:w="808" w:type="dxa"/>
            <w:tcBorders>
              <w:bottom w:val="nil"/>
            </w:tcBorders>
          </w:tcPr>
          <w:p w14:paraId="298FB011" w14:textId="77777777" w:rsidR="00BD19DF" w:rsidRPr="00DA52AA" w:rsidRDefault="00BD19DF" w:rsidP="00BD19DF">
            <w:pPr>
              <w:rPr>
                <w:rFonts w:ascii="Arial" w:hAnsi="Arial" w:cs="Arial"/>
                <w:sz w:val="18"/>
                <w:szCs w:val="18"/>
              </w:rPr>
            </w:pPr>
          </w:p>
        </w:tc>
      </w:tr>
      <w:tr w:rsidR="00BD19DF" w:rsidRPr="00DA52AA" w14:paraId="218CD820" w14:textId="77777777" w:rsidTr="00AC59B3">
        <w:trPr>
          <w:trHeight w:val="155"/>
        </w:trPr>
        <w:tc>
          <w:tcPr>
            <w:tcW w:w="4767" w:type="dxa"/>
            <w:vMerge/>
          </w:tcPr>
          <w:p w14:paraId="3E9EF3BB" w14:textId="77777777" w:rsidR="00BD19DF" w:rsidRPr="00DA52AA" w:rsidRDefault="00BD19DF" w:rsidP="00BD19DF">
            <w:pPr>
              <w:rPr>
                <w:rFonts w:ascii="Arial" w:hAnsi="Arial" w:cs="Arial"/>
                <w:sz w:val="18"/>
                <w:szCs w:val="18"/>
              </w:rPr>
            </w:pPr>
          </w:p>
        </w:tc>
        <w:tc>
          <w:tcPr>
            <w:tcW w:w="3099" w:type="dxa"/>
            <w:tcBorders>
              <w:top w:val="nil"/>
              <w:bottom w:val="nil"/>
            </w:tcBorders>
          </w:tcPr>
          <w:p w14:paraId="72F91EFA"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     Banco Central </w:t>
            </w:r>
          </w:p>
        </w:tc>
        <w:tc>
          <w:tcPr>
            <w:tcW w:w="775" w:type="dxa"/>
            <w:tcBorders>
              <w:top w:val="nil"/>
              <w:bottom w:val="nil"/>
            </w:tcBorders>
          </w:tcPr>
          <w:p w14:paraId="5A26590D" w14:textId="77777777" w:rsidR="00BD19DF" w:rsidRPr="00DA52AA" w:rsidRDefault="00BD19DF" w:rsidP="00BD19DF">
            <w:pPr>
              <w:rPr>
                <w:rFonts w:ascii="Arial" w:hAnsi="Arial" w:cs="Arial"/>
                <w:sz w:val="18"/>
                <w:szCs w:val="18"/>
              </w:rPr>
            </w:pPr>
          </w:p>
        </w:tc>
        <w:tc>
          <w:tcPr>
            <w:tcW w:w="808" w:type="dxa"/>
            <w:tcBorders>
              <w:top w:val="nil"/>
              <w:bottom w:val="nil"/>
            </w:tcBorders>
          </w:tcPr>
          <w:p w14:paraId="0C3327DC" w14:textId="77777777" w:rsidR="00BD19DF" w:rsidRPr="00DA52AA" w:rsidRDefault="00BD19DF" w:rsidP="00BD19DF">
            <w:pPr>
              <w:rPr>
                <w:rFonts w:ascii="Arial" w:hAnsi="Arial" w:cs="Arial"/>
                <w:sz w:val="18"/>
                <w:szCs w:val="18"/>
              </w:rPr>
            </w:pPr>
          </w:p>
        </w:tc>
      </w:tr>
      <w:tr w:rsidR="00BD19DF" w:rsidRPr="00DA52AA" w14:paraId="7AB55C47" w14:textId="77777777" w:rsidTr="00AC59B3">
        <w:trPr>
          <w:trHeight w:val="155"/>
        </w:trPr>
        <w:tc>
          <w:tcPr>
            <w:tcW w:w="4767" w:type="dxa"/>
            <w:vMerge/>
          </w:tcPr>
          <w:p w14:paraId="334BF5C1" w14:textId="77777777" w:rsidR="00BD19DF" w:rsidRPr="00DA52AA" w:rsidRDefault="00BD19DF" w:rsidP="00BD19DF">
            <w:pPr>
              <w:rPr>
                <w:rFonts w:ascii="Arial" w:hAnsi="Arial" w:cs="Arial"/>
                <w:sz w:val="18"/>
                <w:szCs w:val="18"/>
              </w:rPr>
            </w:pPr>
          </w:p>
        </w:tc>
        <w:tc>
          <w:tcPr>
            <w:tcW w:w="3099" w:type="dxa"/>
            <w:tcBorders>
              <w:top w:val="nil"/>
              <w:bottom w:val="single" w:sz="4" w:space="0" w:color="000000" w:themeColor="text1"/>
            </w:tcBorders>
          </w:tcPr>
          <w:p w14:paraId="041FB473"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     Otros </w:t>
            </w:r>
          </w:p>
        </w:tc>
        <w:tc>
          <w:tcPr>
            <w:tcW w:w="775" w:type="dxa"/>
            <w:tcBorders>
              <w:top w:val="nil"/>
              <w:bottom w:val="single" w:sz="4" w:space="0" w:color="000000" w:themeColor="text1"/>
            </w:tcBorders>
          </w:tcPr>
          <w:p w14:paraId="4F5A5041" w14:textId="77777777" w:rsidR="00BD19DF" w:rsidRPr="00DA52AA" w:rsidRDefault="00BD19DF" w:rsidP="00BD19DF">
            <w:pPr>
              <w:rPr>
                <w:rFonts w:ascii="Arial" w:hAnsi="Arial" w:cs="Arial"/>
                <w:sz w:val="18"/>
                <w:szCs w:val="18"/>
              </w:rPr>
            </w:pPr>
          </w:p>
        </w:tc>
        <w:tc>
          <w:tcPr>
            <w:tcW w:w="808" w:type="dxa"/>
            <w:tcBorders>
              <w:top w:val="nil"/>
              <w:bottom w:val="single" w:sz="4" w:space="0" w:color="000000" w:themeColor="text1"/>
            </w:tcBorders>
          </w:tcPr>
          <w:p w14:paraId="56C5BB75" w14:textId="77777777" w:rsidR="00BD19DF" w:rsidRPr="00DA52AA" w:rsidRDefault="00BD19DF" w:rsidP="00BD19DF">
            <w:pPr>
              <w:rPr>
                <w:rFonts w:ascii="Arial" w:hAnsi="Arial" w:cs="Arial"/>
                <w:sz w:val="18"/>
                <w:szCs w:val="18"/>
              </w:rPr>
            </w:pPr>
          </w:p>
        </w:tc>
      </w:tr>
      <w:tr w:rsidR="00BD19DF" w:rsidRPr="00DA52AA" w14:paraId="0B170BE4" w14:textId="77777777" w:rsidTr="00AC59B3">
        <w:trPr>
          <w:trHeight w:val="155"/>
        </w:trPr>
        <w:tc>
          <w:tcPr>
            <w:tcW w:w="4767" w:type="dxa"/>
            <w:vMerge/>
          </w:tcPr>
          <w:p w14:paraId="1AA21BC3" w14:textId="77777777" w:rsidR="00BD19DF" w:rsidRPr="00DA52AA" w:rsidRDefault="00BD19DF" w:rsidP="00BD19DF">
            <w:pPr>
              <w:rPr>
                <w:rFonts w:ascii="Arial" w:hAnsi="Arial" w:cs="Arial"/>
                <w:sz w:val="18"/>
                <w:szCs w:val="18"/>
              </w:rPr>
            </w:pPr>
          </w:p>
        </w:tc>
        <w:tc>
          <w:tcPr>
            <w:tcW w:w="3099" w:type="dxa"/>
            <w:tcBorders>
              <w:bottom w:val="nil"/>
            </w:tcBorders>
          </w:tcPr>
          <w:p w14:paraId="580FC701"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Sector Público no financiero </w:t>
            </w:r>
          </w:p>
        </w:tc>
        <w:tc>
          <w:tcPr>
            <w:tcW w:w="775" w:type="dxa"/>
            <w:tcBorders>
              <w:bottom w:val="nil"/>
            </w:tcBorders>
          </w:tcPr>
          <w:p w14:paraId="70524FEC" w14:textId="77777777" w:rsidR="00BD19DF" w:rsidRPr="00DA52AA" w:rsidRDefault="00BD19DF" w:rsidP="00BD19DF">
            <w:pPr>
              <w:rPr>
                <w:rFonts w:ascii="Arial" w:hAnsi="Arial" w:cs="Arial"/>
                <w:sz w:val="18"/>
                <w:szCs w:val="18"/>
              </w:rPr>
            </w:pPr>
          </w:p>
        </w:tc>
        <w:tc>
          <w:tcPr>
            <w:tcW w:w="808" w:type="dxa"/>
            <w:tcBorders>
              <w:bottom w:val="nil"/>
            </w:tcBorders>
          </w:tcPr>
          <w:p w14:paraId="20D0F36B" w14:textId="77777777" w:rsidR="00BD19DF" w:rsidRPr="00DA52AA" w:rsidRDefault="00BD19DF" w:rsidP="00BD19DF">
            <w:pPr>
              <w:rPr>
                <w:rFonts w:ascii="Arial" w:hAnsi="Arial" w:cs="Arial"/>
                <w:sz w:val="18"/>
                <w:szCs w:val="18"/>
              </w:rPr>
            </w:pPr>
          </w:p>
        </w:tc>
      </w:tr>
      <w:tr w:rsidR="00BD19DF" w:rsidRPr="00DA52AA" w14:paraId="252735CF" w14:textId="77777777" w:rsidTr="00AC59B3">
        <w:trPr>
          <w:trHeight w:val="155"/>
        </w:trPr>
        <w:tc>
          <w:tcPr>
            <w:tcW w:w="4767" w:type="dxa"/>
            <w:vMerge/>
          </w:tcPr>
          <w:p w14:paraId="0E2FF044" w14:textId="77777777" w:rsidR="00BD19DF" w:rsidRPr="00DA52AA" w:rsidRDefault="00BD19DF" w:rsidP="00BD19DF">
            <w:pPr>
              <w:rPr>
                <w:rFonts w:ascii="Arial" w:hAnsi="Arial" w:cs="Arial"/>
                <w:sz w:val="18"/>
                <w:szCs w:val="18"/>
              </w:rPr>
            </w:pPr>
          </w:p>
        </w:tc>
        <w:tc>
          <w:tcPr>
            <w:tcW w:w="3099" w:type="dxa"/>
            <w:tcBorders>
              <w:top w:val="nil"/>
              <w:bottom w:val="nil"/>
            </w:tcBorders>
          </w:tcPr>
          <w:p w14:paraId="60210A49"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     Ministerio de Hacienda</w:t>
            </w:r>
          </w:p>
        </w:tc>
        <w:tc>
          <w:tcPr>
            <w:tcW w:w="775" w:type="dxa"/>
            <w:tcBorders>
              <w:top w:val="nil"/>
              <w:bottom w:val="nil"/>
            </w:tcBorders>
          </w:tcPr>
          <w:p w14:paraId="6E948B74" w14:textId="77777777" w:rsidR="00BD19DF" w:rsidRPr="00DA52AA" w:rsidRDefault="00BD19DF" w:rsidP="00BD19DF">
            <w:pPr>
              <w:rPr>
                <w:rFonts w:ascii="Arial" w:hAnsi="Arial" w:cs="Arial"/>
                <w:sz w:val="18"/>
                <w:szCs w:val="18"/>
              </w:rPr>
            </w:pPr>
          </w:p>
        </w:tc>
        <w:tc>
          <w:tcPr>
            <w:tcW w:w="808" w:type="dxa"/>
            <w:tcBorders>
              <w:top w:val="nil"/>
              <w:bottom w:val="nil"/>
            </w:tcBorders>
          </w:tcPr>
          <w:p w14:paraId="53B6C16C" w14:textId="77777777" w:rsidR="00BD19DF" w:rsidRPr="00DA52AA" w:rsidRDefault="00BD19DF" w:rsidP="00BD19DF">
            <w:pPr>
              <w:rPr>
                <w:rFonts w:ascii="Arial" w:hAnsi="Arial" w:cs="Arial"/>
                <w:sz w:val="18"/>
                <w:szCs w:val="18"/>
              </w:rPr>
            </w:pPr>
          </w:p>
        </w:tc>
      </w:tr>
      <w:tr w:rsidR="00BD19DF" w:rsidRPr="00DA52AA" w14:paraId="08A374D7" w14:textId="77777777" w:rsidTr="00AC59B3">
        <w:trPr>
          <w:trHeight w:val="155"/>
        </w:trPr>
        <w:tc>
          <w:tcPr>
            <w:tcW w:w="4767" w:type="dxa"/>
            <w:vMerge/>
          </w:tcPr>
          <w:p w14:paraId="6C481D6A" w14:textId="77777777" w:rsidR="00BD19DF" w:rsidRPr="00DA52AA" w:rsidRDefault="00BD19DF" w:rsidP="00BD19DF">
            <w:pPr>
              <w:rPr>
                <w:rFonts w:ascii="Arial" w:hAnsi="Arial" w:cs="Arial"/>
                <w:sz w:val="18"/>
                <w:szCs w:val="18"/>
              </w:rPr>
            </w:pPr>
          </w:p>
        </w:tc>
        <w:tc>
          <w:tcPr>
            <w:tcW w:w="3099" w:type="dxa"/>
            <w:tcBorders>
              <w:top w:val="nil"/>
              <w:bottom w:val="single" w:sz="4" w:space="0" w:color="000000" w:themeColor="text1"/>
            </w:tcBorders>
          </w:tcPr>
          <w:p w14:paraId="259D55D5"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     Otros </w:t>
            </w:r>
          </w:p>
        </w:tc>
        <w:tc>
          <w:tcPr>
            <w:tcW w:w="775" w:type="dxa"/>
            <w:tcBorders>
              <w:top w:val="nil"/>
              <w:bottom w:val="single" w:sz="4" w:space="0" w:color="000000" w:themeColor="text1"/>
            </w:tcBorders>
          </w:tcPr>
          <w:p w14:paraId="1FF29CA1" w14:textId="77777777" w:rsidR="00BD19DF" w:rsidRPr="00DA52AA" w:rsidRDefault="00BD19DF" w:rsidP="00BD19DF">
            <w:pPr>
              <w:rPr>
                <w:rFonts w:ascii="Arial" w:hAnsi="Arial" w:cs="Arial"/>
                <w:sz w:val="18"/>
                <w:szCs w:val="18"/>
              </w:rPr>
            </w:pPr>
          </w:p>
        </w:tc>
        <w:tc>
          <w:tcPr>
            <w:tcW w:w="808" w:type="dxa"/>
            <w:tcBorders>
              <w:top w:val="nil"/>
              <w:bottom w:val="single" w:sz="4" w:space="0" w:color="000000" w:themeColor="text1"/>
            </w:tcBorders>
          </w:tcPr>
          <w:p w14:paraId="396F9492" w14:textId="77777777" w:rsidR="00BD19DF" w:rsidRPr="00DA52AA" w:rsidRDefault="00BD19DF" w:rsidP="00BD19DF">
            <w:pPr>
              <w:rPr>
                <w:rFonts w:ascii="Arial" w:hAnsi="Arial" w:cs="Arial"/>
                <w:sz w:val="18"/>
                <w:szCs w:val="18"/>
              </w:rPr>
            </w:pPr>
          </w:p>
        </w:tc>
      </w:tr>
      <w:tr w:rsidR="00BD19DF" w:rsidRPr="00DA52AA" w14:paraId="69BF1A23" w14:textId="77777777" w:rsidTr="00AC59B3">
        <w:trPr>
          <w:trHeight w:val="155"/>
        </w:trPr>
        <w:tc>
          <w:tcPr>
            <w:tcW w:w="4767" w:type="dxa"/>
            <w:vMerge/>
          </w:tcPr>
          <w:p w14:paraId="01C620BE" w14:textId="77777777" w:rsidR="00BD19DF" w:rsidRPr="00DA52AA" w:rsidRDefault="00BD19DF" w:rsidP="00BD19DF">
            <w:pPr>
              <w:rPr>
                <w:rFonts w:ascii="Arial" w:hAnsi="Arial" w:cs="Arial"/>
                <w:sz w:val="18"/>
                <w:szCs w:val="18"/>
              </w:rPr>
            </w:pPr>
          </w:p>
        </w:tc>
        <w:tc>
          <w:tcPr>
            <w:tcW w:w="3099" w:type="dxa"/>
            <w:tcBorders>
              <w:bottom w:val="nil"/>
            </w:tcBorders>
          </w:tcPr>
          <w:p w14:paraId="28E2DB30" w14:textId="77777777" w:rsidR="00BD19DF" w:rsidRPr="00DA52AA" w:rsidRDefault="00BD19DF" w:rsidP="00BD19DF">
            <w:pPr>
              <w:tabs>
                <w:tab w:val="left" w:pos="1545"/>
              </w:tabs>
              <w:rPr>
                <w:rFonts w:ascii="Arial" w:hAnsi="Arial" w:cs="Arial"/>
                <w:sz w:val="18"/>
                <w:szCs w:val="18"/>
              </w:rPr>
            </w:pPr>
            <w:r w:rsidRPr="00DA52AA">
              <w:rPr>
                <w:rFonts w:ascii="Arial" w:hAnsi="Arial" w:cs="Arial"/>
                <w:sz w:val="18"/>
                <w:szCs w:val="18"/>
              </w:rPr>
              <w:t>Sector privado</w:t>
            </w:r>
            <w:r w:rsidRPr="00DA52AA">
              <w:rPr>
                <w:rFonts w:ascii="Arial" w:hAnsi="Arial" w:cs="Arial"/>
                <w:sz w:val="18"/>
                <w:szCs w:val="18"/>
              </w:rPr>
              <w:tab/>
            </w:r>
          </w:p>
        </w:tc>
        <w:tc>
          <w:tcPr>
            <w:tcW w:w="775" w:type="dxa"/>
            <w:tcBorders>
              <w:bottom w:val="nil"/>
            </w:tcBorders>
          </w:tcPr>
          <w:p w14:paraId="21FF82D4" w14:textId="77777777" w:rsidR="00BD19DF" w:rsidRPr="00DA52AA" w:rsidRDefault="00BD19DF" w:rsidP="00BD19DF">
            <w:pPr>
              <w:rPr>
                <w:rFonts w:ascii="Arial" w:hAnsi="Arial" w:cs="Arial"/>
                <w:sz w:val="18"/>
                <w:szCs w:val="18"/>
              </w:rPr>
            </w:pPr>
          </w:p>
        </w:tc>
        <w:tc>
          <w:tcPr>
            <w:tcW w:w="808" w:type="dxa"/>
            <w:tcBorders>
              <w:bottom w:val="nil"/>
            </w:tcBorders>
          </w:tcPr>
          <w:p w14:paraId="624AC6F2" w14:textId="77777777" w:rsidR="00BD19DF" w:rsidRPr="00DA52AA" w:rsidRDefault="00BD19DF" w:rsidP="00BD19DF">
            <w:pPr>
              <w:rPr>
                <w:rFonts w:ascii="Arial" w:hAnsi="Arial" w:cs="Arial"/>
                <w:sz w:val="18"/>
                <w:szCs w:val="18"/>
              </w:rPr>
            </w:pPr>
          </w:p>
        </w:tc>
      </w:tr>
      <w:tr w:rsidR="00BD19DF" w:rsidRPr="00DA52AA" w14:paraId="5ABBC0B7" w14:textId="77777777" w:rsidTr="00AC59B3">
        <w:trPr>
          <w:trHeight w:val="155"/>
        </w:trPr>
        <w:tc>
          <w:tcPr>
            <w:tcW w:w="4767" w:type="dxa"/>
            <w:vMerge/>
          </w:tcPr>
          <w:p w14:paraId="635AA3F4" w14:textId="77777777" w:rsidR="00BD19DF" w:rsidRPr="00DA52AA" w:rsidRDefault="00BD19DF" w:rsidP="00BD19DF">
            <w:pPr>
              <w:rPr>
                <w:rFonts w:ascii="Arial" w:hAnsi="Arial" w:cs="Arial"/>
                <w:sz w:val="18"/>
                <w:szCs w:val="18"/>
              </w:rPr>
            </w:pPr>
          </w:p>
        </w:tc>
        <w:tc>
          <w:tcPr>
            <w:tcW w:w="3099" w:type="dxa"/>
            <w:tcBorders>
              <w:top w:val="nil"/>
              <w:bottom w:val="nil"/>
            </w:tcBorders>
          </w:tcPr>
          <w:p w14:paraId="2750AF6B"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     Bonos de deuda</w:t>
            </w:r>
          </w:p>
        </w:tc>
        <w:tc>
          <w:tcPr>
            <w:tcW w:w="775" w:type="dxa"/>
            <w:tcBorders>
              <w:top w:val="nil"/>
              <w:bottom w:val="nil"/>
            </w:tcBorders>
          </w:tcPr>
          <w:p w14:paraId="5D66654D" w14:textId="77777777" w:rsidR="00BD19DF" w:rsidRPr="00DA52AA" w:rsidRDefault="00BD19DF" w:rsidP="00BD19DF">
            <w:pPr>
              <w:rPr>
                <w:rFonts w:ascii="Arial" w:hAnsi="Arial" w:cs="Arial"/>
                <w:sz w:val="18"/>
                <w:szCs w:val="18"/>
              </w:rPr>
            </w:pPr>
          </w:p>
        </w:tc>
        <w:tc>
          <w:tcPr>
            <w:tcW w:w="808" w:type="dxa"/>
            <w:tcBorders>
              <w:top w:val="nil"/>
              <w:bottom w:val="nil"/>
            </w:tcBorders>
          </w:tcPr>
          <w:p w14:paraId="3C49151D" w14:textId="77777777" w:rsidR="00BD19DF" w:rsidRPr="00DA52AA" w:rsidRDefault="00BD19DF" w:rsidP="00BD19DF">
            <w:pPr>
              <w:rPr>
                <w:rFonts w:ascii="Arial" w:hAnsi="Arial" w:cs="Arial"/>
                <w:sz w:val="18"/>
                <w:szCs w:val="18"/>
              </w:rPr>
            </w:pPr>
          </w:p>
        </w:tc>
      </w:tr>
      <w:tr w:rsidR="00BD19DF" w:rsidRPr="00DA52AA" w14:paraId="6C42112C" w14:textId="77777777" w:rsidTr="00AC59B3">
        <w:trPr>
          <w:trHeight w:val="155"/>
        </w:trPr>
        <w:tc>
          <w:tcPr>
            <w:tcW w:w="4767" w:type="dxa"/>
            <w:vMerge/>
          </w:tcPr>
          <w:p w14:paraId="6FDD1BBF" w14:textId="77777777" w:rsidR="00BD19DF" w:rsidRPr="00DA52AA" w:rsidRDefault="00BD19DF" w:rsidP="00BD19DF">
            <w:pPr>
              <w:rPr>
                <w:rFonts w:ascii="Arial" w:hAnsi="Arial" w:cs="Arial"/>
                <w:sz w:val="18"/>
                <w:szCs w:val="18"/>
              </w:rPr>
            </w:pPr>
          </w:p>
        </w:tc>
        <w:tc>
          <w:tcPr>
            <w:tcW w:w="3099" w:type="dxa"/>
            <w:tcBorders>
              <w:top w:val="nil"/>
              <w:bottom w:val="nil"/>
            </w:tcBorders>
          </w:tcPr>
          <w:p w14:paraId="107E647A"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     Acciones</w:t>
            </w:r>
          </w:p>
        </w:tc>
        <w:tc>
          <w:tcPr>
            <w:tcW w:w="775" w:type="dxa"/>
            <w:tcBorders>
              <w:top w:val="nil"/>
              <w:bottom w:val="nil"/>
            </w:tcBorders>
          </w:tcPr>
          <w:p w14:paraId="5BE159FC" w14:textId="77777777" w:rsidR="00BD19DF" w:rsidRPr="00DA52AA" w:rsidRDefault="00BD19DF" w:rsidP="00BD19DF">
            <w:pPr>
              <w:rPr>
                <w:rFonts w:ascii="Arial" w:hAnsi="Arial" w:cs="Arial"/>
                <w:sz w:val="18"/>
                <w:szCs w:val="18"/>
              </w:rPr>
            </w:pPr>
          </w:p>
        </w:tc>
        <w:tc>
          <w:tcPr>
            <w:tcW w:w="808" w:type="dxa"/>
            <w:tcBorders>
              <w:top w:val="nil"/>
              <w:bottom w:val="nil"/>
            </w:tcBorders>
          </w:tcPr>
          <w:p w14:paraId="6F460531" w14:textId="77777777" w:rsidR="00BD19DF" w:rsidRPr="00DA52AA" w:rsidRDefault="00BD19DF" w:rsidP="00BD19DF">
            <w:pPr>
              <w:rPr>
                <w:rFonts w:ascii="Arial" w:hAnsi="Arial" w:cs="Arial"/>
                <w:sz w:val="18"/>
                <w:szCs w:val="18"/>
              </w:rPr>
            </w:pPr>
          </w:p>
        </w:tc>
      </w:tr>
      <w:tr w:rsidR="00BD19DF" w:rsidRPr="00DA52AA" w14:paraId="674CB240" w14:textId="77777777" w:rsidTr="00AC59B3">
        <w:trPr>
          <w:trHeight w:val="155"/>
        </w:trPr>
        <w:tc>
          <w:tcPr>
            <w:tcW w:w="4767" w:type="dxa"/>
            <w:vMerge/>
          </w:tcPr>
          <w:p w14:paraId="3D99C63C" w14:textId="77777777" w:rsidR="00BD19DF" w:rsidRPr="00DA52AA" w:rsidRDefault="00BD19DF" w:rsidP="00BD19DF">
            <w:pPr>
              <w:rPr>
                <w:rFonts w:ascii="Arial" w:hAnsi="Arial" w:cs="Arial"/>
                <w:sz w:val="18"/>
                <w:szCs w:val="18"/>
              </w:rPr>
            </w:pPr>
          </w:p>
        </w:tc>
        <w:tc>
          <w:tcPr>
            <w:tcW w:w="3099" w:type="dxa"/>
            <w:tcBorders>
              <w:top w:val="nil"/>
              <w:bottom w:val="nil"/>
            </w:tcBorders>
          </w:tcPr>
          <w:p w14:paraId="4F56D260"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     Fondos de inversión </w:t>
            </w:r>
          </w:p>
        </w:tc>
        <w:tc>
          <w:tcPr>
            <w:tcW w:w="775" w:type="dxa"/>
            <w:tcBorders>
              <w:top w:val="nil"/>
              <w:bottom w:val="nil"/>
            </w:tcBorders>
          </w:tcPr>
          <w:p w14:paraId="50D179E7" w14:textId="77777777" w:rsidR="00BD19DF" w:rsidRPr="00DA52AA" w:rsidRDefault="00BD19DF" w:rsidP="00BD19DF">
            <w:pPr>
              <w:rPr>
                <w:rFonts w:ascii="Arial" w:hAnsi="Arial" w:cs="Arial"/>
                <w:sz w:val="18"/>
                <w:szCs w:val="18"/>
              </w:rPr>
            </w:pPr>
          </w:p>
        </w:tc>
        <w:tc>
          <w:tcPr>
            <w:tcW w:w="808" w:type="dxa"/>
            <w:tcBorders>
              <w:top w:val="nil"/>
              <w:bottom w:val="nil"/>
            </w:tcBorders>
          </w:tcPr>
          <w:p w14:paraId="0F3E6245" w14:textId="77777777" w:rsidR="00BD19DF" w:rsidRPr="00DA52AA" w:rsidRDefault="00BD19DF" w:rsidP="00BD19DF">
            <w:pPr>
              <w:rPr>
                <w:rFonts w:ascii="Arial" w:hAnsi="Arial" w:cs="Arial"/>
                <w:sz w:val="18"/>
                <w:szCs w:val="18"/>
              </w:rPr>
            </w:pPr>
          </w:p>
        </w:tc>
      </w:tr>
      <w:tr w:rsidR="00BD19DF" w:rsidRPr="00DA52AA" w14:paraId="2ABA3192" w14:textId="77777777" w:rsidTr="00AC59B3">
        <w:trPr>
          <w:trHeight w:val="155"/>
        </w:trPr>
        <w:tc>
          <w:tcPr>
            <w:tcW w:w="4767" w:type="dxa"/>
            <w:vMerge/>
          </w:tcPr>
          <w:p w14:paraId="045F4281" w14:textId="77777777" w:rsidR="00BD19DF" w:rsidRPr="00DA52AA" w:rsidRDefault="00BD19DF" w:rsidP="00BD19DF">
            <w:pPr>
              <w:rPr>
                <w:rFonts w:ascii="Arial" w:hAnsi="Arial" w:cs="Arial"/>
                <w:sz w:val="18"/>
                <w:szCs w:val="18"/>
              </w:rPr>
            </w:pPr>
          </w:p>
        </w:tc>
        <w:tc>
          <w:tcPr>
            <w:tcW w:w="3099" w:type="dxa"/>
            <w:tcBorders>
              <w:top w:val="nil"/>
              <w:bottom w:val="nil"/>
            </w:tcBorders>
          </w:tcPr>
          <w:p w14:paraId="55870F00"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     Recompras/Reportos</w:t>
            </w:r>
          </w:p>
        </w:tc>
        <w:tc>
          <w:tcPr>
            <w:tcW w:w="775" w:type="dxa"/>
            <w:tcBorders>
              <w:top w:val="nil"/>
              <w:bottom w:val="nil"/>
            </w:tcBorders>
          </w:tcPr>
          <w:p w14:paraId="39575F6C" w14:textId="77777777" w:rsidR="00BD19DF" w:rsidRPr="00DA52AA" w:rsidRDefault="00BD19DF" w:rsidP="00BD19DF">
            <w:pPr>
              <w:rPr>
                <w:rFonts w:ascii="Arial" w:hAnsi="Arial" w:cs="Arial"/>
                <w:sz w:val="18"/>
                <w:szCs w:val="18"/>
              </w:rPr>
            </w:pPr>
          </w:p>
        </w:tc>
        <w:tc>
          <w:tcPr>
            <w:tcW w:w="808" w:type="dxa"/>
            <w:tcBorders>
              <w:top w:val="nil"/>
              <w:bottom w:val="nil"/>
            </w:tcBorders>
          </w:tcPr>
          <w:p w14:paraId="67F485B4" w14:textId="77777777" w:rsidR="00BD19DF" w:rsidRPr="00DA52AA" w:rsidRDefault="00BD19DF" w:rsidP="00BD19DF">
            <w:pPr>
              <w:rPr>
                <w:rFonts w:ascii="Arial" w:hAnsi="Arial" w:cs="Arial"/>
                <w:sz w:val="18"/>
                <w:szCs w:val="18"/>
              </w:rPr>
            </w:pPr>
          </w:p>
        </w:tc>
      </w:tr>
      <w:tr w:rsidR="00BD19DF" w:rsidRPr="00DA52AA" w14:paraId="0DC99790" w14:textId="77777777" w:rsidTr="00AC59B3">
        <w:trPr>
          <w:trHeight w:val="219"/>
        </w:trPr>
        <w:tc>
          <w:tcPr>
            <w:tcW w:w="4767" w:type="dxa"/>
            <w:vMerge w:val="restart"/>
          </w:tcPr>
          <w:p w14:paraId="440C6616" w14:textId="77777777" w:rsidR="00BD19DF" w:rsidRPr="00DA52AA" w:rsidRDefault="00BD19DF" w:rsidP="00BD19DF">
            <w:pPr>
              <w:rPr>
                <w:rFonts w:ascii="Arial" w:hAnsi="Arial" w:cs="Arial"/>
                <w:b/>
                <w:sz w:val="18"/>
                <w:szCs w:val="18"/>
              </w:rPr>
            </w:pPr>
            <w:r w:rsidRPr="00DA52AA">
              <w:rPr>
                <w:rFonts w:ascii="Arial" w:hAnsi="Arial" w:cs="Arial"/>
                <w:b/>
                <w:sz w:val="18"/>
                <w:szCs w:val="18"/>
              </w:rPr>
              <w:t xml:space="preserve">Información Importante: </w:t>
            </w:r>
          </w:p>
          <w:p w14:paraId="2AB52EBD" w14:textId="77777777" w:rsidR="00BD19DF" w:rsidRPr="00DA52AA" w:rsidRDefault="00BD19DF" w:rsidP="00BD19DF">
            <w:pPr>
              <w:rPr>
                <w:rFonts w:ascii="Arial" w:hAnsi="Arial" w:cs="Arial"/>
                <w:sz w:val="18"/>
                <w:szCs w:val="18"/>
              </w:rPr>
            </w:pPr>
          </w:p>
          <w:p w14:paraId="03CECCD9" w14:textId="77777777" w:rsidR="00BD19DF" w:rsidRPr="00DA52AA" w:rsidRDefault="00BD19DF" w:rsidP="00BD19DF">
            <w:pPr>
              <w:jc w:val="both"/>
              <w:rPr>
                <w:rFonts w:ascii="Arial" w:hAnsi="Arial" w:cs="Arial"/>
                <w:sz w:val="18"/>
                <w:szCs w:val="18"/>
              </w:rPr>
            </w:pPr>
            <w:r w:rsidRPr="00DA52AA">
              <w:rPr>
                <w:rFonts w:ascii="Arial" w:hAnsi="Arial" w:cs="Arial"/>
                <w:sz w:val="18"/>
                <w:szCs w:val="18"/>
              </w:rPr>
              <w:t xml:space="preserve">En este apartado se deberá incluir información relevante de lo acontecido durante el semestre.  </w:t>
            </w:r>
          </w:p>
        </w:tc>
        <w:tc>
          <w:tcPr>
            <w:tcW w:w="3099" w:type="dxa"/>
            <w:tcBorders>
              <w:top w:val="nil"/>
            </w:tcBorders>
          </w:tcPr>
          <w:p w14:paraId="2F955F8C"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     Otros </w:t>
            </w:r>
          </w:p>
        </w:tc>
        <w:tc>
          <w:tcPr>
            <w:tcW w:w="775" w:type="dxa"/>
            <w:tcBorders>
              <w:top w:val="nil"/>
            </w:tcBorders>
          </w:tcPr>
          <w:p w14:paraId="107F58FA" w14:textId="77777777" w:rsidR="00BD19DF" w:rsidRPr="00DA52AA" w:rsidRDefault="00BD19DF" w:rsidP="00BD19DF">
            <w:pPr>
              <w:rPr>
                <w:rFonts w:ascii="Arial" w:hAnsi="Arial" w:cs="Arial"/>
                <w:sz w:val="18"/>
                <w:szCs w:val="18"/>
              </w:rPr>
            </w:pPr>
          </w:p>
        </w:tc>
        <w:tc>
          <w:tcPr>
            <w:tcW w:w="808" w:type="dxa"/>
            <w:tcBorders>
              <w:top w:val="nil"/>
            </w:tcBorders>
          </w:tcPr>
          <w:p w14:paraId="00851D81" w14:textId="77777777" w:rsidR="00BD19DF" w:rsidRPr="00DA52AA" w:rsidRDefault="00BD19DF" w:rsidP="00BD19DF">
            <w:pPr>
              <w:rPr>
                <w:rFonts w:ascii="Arial" w:hAnsi="Arial" w:cs="Arial"/>
                <w:sz w:val="18"/>
                <w:szCs w:val="18"/>
              </w:rPr>
            </w:pPr>
          </w:p>
        </w:tc>
      </w:tr>
      <w:tr w:rsidR="00BD19DF" w:rsidRPr="00DA52AA" w14:paraId="3B409ED8" w14:textId="77777777" w:rsidTr="00AA05EE">
        <w:trPr>
          <w:trHeight w:val="155"/>
        </w:trPr>
        <w:tc>
          <w:tcPr>
            <w:tcW w:w="4767" w:type="dxa"/>
            <w:vMerge/>
          </w:tcPr>
          <w:p w14:paraId="09C81D8C" w14:textId="77777777" w:rsidR="00BD19DF" w:rsidRPr="00DA52AA" w:rsidRDefault="00BD19DF" w:rsidP="00BD19DF">
            <w:pPr>
              <w:rPr>
                <w:rFonts w:ascii="Arial" w:hAnsi="Arial" w:cs="Arial"/>
                <w:sz w:val="18"/>
                <w:szCs w:val="18"/>
              </w:rPr>
            </w:pPr>
          </w:p>
        </w:tc>
        <w:tc>
          <w:tcPr>
            <w:tcW w:w="3099" w:type="dxa"/>
            <w:tcBorders>
              <w:bottom w:val="single" w:sz="4" w:space="0" w:color="auto"/>
            </w:tcBorders>
          </w:tcPr>
          <w:p w14:paraId="5D22459C"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Emisores extranjeros </w:t>
            </w:r>
          </w:p>
        </w:tc>
        <w:tc>
          <w:tcPr>
            <w:tcW w:w="775" w:type="dxa"/>
            <w:tcBorders>
              <w:bottom w:val="single" w:sz="4" w:space="0" w:color="auto"/>
            </w:tcBorders>
          </w:tcPr>
          <w:p w14:paraId="06D54748" w14:textId="77777777" w:rsidR="00BD19DF" w:rsidRPr="00DA52AA" w:rsidRDefault="00BD19DF" w:rsidP="00BD19DF">
            <w:pPr>
              <w:rPr>
                <w:rFonts w:ascii="Arial" w:hAnsi="Arial" w:cs="Arial"/>
                <w:sz w:val="18"/>
                <w:szCs w:val="18"/>
              </w:rPr>
            </w:pPr>
          </w:p>
        </w:tc>
        <w:tc>
          <w:tcPr>
            <w:tcW w:w="808" w:type="dxa"/>
            <w:tcBorders>
              <w:bottom w:val="single" w:sz="4" w:space="0" w:color="auto"/>
            </w:tcBorders>
          </w:tcPr>
          <w:p w14:paraId="3F1C499B" w14:textId="77777777" w:rsidR="00BD19DF" w:rsidRPr="00DA52AA" w:rsidRDefault="00BD19DF" w:rsidP="00BD19DF">
            <w:pPr>
              <w:rPr>
                <w:rFonts w:ascii="Arial" w:hAnsi="Arial" w:cs="Arial"/>
                <w:sz w:val="18"/>
                <w:szCs w:val="18"/>
              </w:rPr>
            </w:pPr>
          </w:p>
        </w:tc>
      </w:tr>
      <w:tr w:rsidR="00BD19DF" w:rsidRPr="00DA52AA" w14:paraId="64D18226" w14:textId="77777777" w:rsidTr="00AA05EE">
        <w:trPr>
          <w:trHeight w:val="155"/>
        </w:trPr>
        <w:tc>
          <w:tcPr>
            <w:tcW w:w="4767" w:type="dxa"/>
            <w:vMerge/>
          </w:tcPr>
          <w:p w14:paraId="391A8EA6" w14:textId="77777777" w:rsidR="00BD19DF" w:rsidRPr="00DA52AA" w:rsidRDefault="00BD19DF" w:rsidP="00BD19DF">
            <w:pPr>
              <w:rPr>
                <w:rFonts w:ascii="Arial" w:hAnsi="Arial" w:cs="Arial"/>
                <w:sz w:val="18"/>
                <w:szCs w:val="18"/>
              </w:rPr>
            </w:pPr>
          </w:p>
        </w:tc>
        <w:tc>
          <w:tcPr>
            <w:tcW w:w="3099" w:type="dxa"/>
            <w:tcBorders>
              <w:bottom w:val="single" w:sz="4" w:space="0" w:color="auto"/>
            </w:tcBorders>
            <w:shd w:val="clear" w:color="auto" w:fill="F2F2F2" w:themeFill="background1" w:themeFillShade="F2"/>
          </w:tcPr>
          <w:p w14:paraId="4ADF4966" w14:textId="77777777" w:rsidR="00BD19DF" w:rsidRPr="00AA05EE" w:rsidRDefault="00BD19DF" w:rsidP="00BD19DF">
            <w:pPr>
              <w:rPr>
                <w:rFonts w:ascii="Arial" w:hAnsi="Arial" w:cs="Arial"/>
                <w:b/>
                <w:sz w:val="18"/>
                <w:szCs w:val="18"/>
              </w:rPr>
            </w:pPr>
            <w:proofErr w:type="gramStart"/>
            <w:r w:rsidRPr="00AA05EE">
              <w:rPr>
                <w:rFonts w:ascii="Arial" w:hAnsi="Arial" w:cs="Arial"/>
                <w:b/>
                <w:sz w:val="18"/>
                <w:szCs w:val="18"/>
              </w:rPr>
              <w:t>Total</w:t>
            </w:r>
            <w:proofErr w:type="gramEnd"/>
            <w:r w:rsidRPr="00AA05EE">
              <w:rPr>
                <w:rFonts w:ascii="Arial" w:hAnsi="Arial" w:cs="Arial"/>
                <w:b/>
                <w:sz w:val="18"/>
                <w:szCs w:val="18"/>
              </w:rPr>
              <w:t xml:space="preserve"> según emisor </w:t>
            </w:r>
          </w:p>
        </w:tc>
        <w:tc>
          <w:tcPr>
            <w:tcW w:w="775" w:type="dxa"/>
            <w:tcBorders>
              <w:bottom w:val="single" w:sz="4" w:space="0" w:color="auto"/>
            </w:tcBorders>
            <w:shd w:val="clear" w:color="auto" w:fill="F2F2F2" w:themeFill="background1" w:themeFillShade="F2"/>
          </w:tcPr>
          <w:p w14:paraId="730FB8C0" w14:textId="77777777" w:rsidR="00BD19DF" w:rsidRPr="00AA05EE" w:rsidRDefault="00BD19DF" w:rsidP="00BD19DF">
            <w:pPr>
              <w:rPr>
                <w:rFonts w:ascii="Arial" w:hAnsi="Arial" w:cs="Arial"/>
                <w:b/>
                <w:sz w:val="18"/>
                <w:szCs w:val="18"/>
              </w:rPr>
            </w:pPr>
          </w:p>
        </w:tc>
        <w:tc>
          <w:tcPr>
            <w:tcW w:w="808" w:type="dxa"/>
            <w:tcBorders>
              <w:bottom w:val="single" w:sz="4" w:space="0" w:color="auto"/>
            </w:tcBorders>
            <w:shd w:val="clear" w:color="auto" w:fill="F2F2F2" w:themeFill="background1" w:themeFillShade="F2"/>
          </w:tcPr>
          <w:p w14:paraId="3D2F90C4" w14:textId="77777777" w:rsidR="00BD19DF" w:rsidRPr="00AA05EE" w:rsidRDefault="00BD19DF" w:rsidP="00BD19DF">
            <w:pPr>
              <w:rPr>
                <w:rFonts w:ascii="Arial" w:hAnsi="Arial" w:cs="Arial"/>
                <w:b/>
                <w:sz w:val="18"/>
                <w:szCs w:val="18"/>
              </w:rPr>
            </w:pPr>
          </w:p>
        </w:tc>
      </w:tr>
      <w:tr w:rsidR="00BD19DF" w:rsidRPr="00DA52AA" w14:paraId="7FB5DCCB" w14:textId="77777777" w:rsidTr="00AA05EE">
        <w:trPr>
          <w:trHeight w:val="155"/>
        </w:trPr>
        <w:tc>
          <w:tcPr>
            <w:tcW w:w="4767" w:type="dxa"/>
            <w:vMerge/>
          </w:tcPr>
          <w:p w14:paraId="547AC891" w14:textId="77777777" w:rsidR="00BD19DF" w:rsidRPr="00DA52AA" w:rsidRDefault="00BD19DF" w:rsidP="00BD19DF">
            <w:pPr>
              <w:rPr>
                <w:rFonts w:ascii="Arial" w:hAnsi="Arial" w:cs="Arial"/>
                <w:sz w:val="18"/>
                <w:szCs w:val="18"/>
              </w:rPr>
            </w:pPr>
          </w:p>
        </w:tc>
        <w:tc>
          <w:tcPr>
            <w:tcW w:w="3099" w:type="dxa"/>
            <w:tcBorders>
              <w:bottom w:val="single" w:sz="4" w:space="0" w:color="000000" w:themeColor="text1"/>
            </w:tcBorders>
            <w:shd w:val="clear" w:color="auto" w:fill="D9D9D9" w:themeFill="background1" w:themeFillShade="D9"/>
          </w:tcPr>
          <w:p w14:paraId="056D3793" w14:textId="77777777" w:rsidR="00BD19DF" w:rsidRPr="00AA05EE" w:rsidRDefault="00BD19DF" w:rsidP="00BD19DF">
            <w:pPr>
              <w:rPr>
                <w:rFonts w:ascii="Arial" w:hAnsi="Arial" w:cs="Arial"/>
                <w:b/>
                <w:sz w:val="18"/>
                <w:szCs w:val="18"/>
              </w:rPr>
            </w:pPr>
            <w:r w:rsidRPr="00AA05EE">
              <w:rPr>
                <w:rFonts w:ascii="Arial" w:hAnsi="Arial" w:cs="Arial"/>
                <w:b/>
                <w:sz w:val="18"/>
                <w:szCs w:val="18"/>
              </w:rPr>
              <w:t xml:space="preserve">Según plazo al vencimiento </w:t>
            </w:r>
          </w:p>
        </w:tc>
        <w:tc>
          <w:tcPr>
            <w:tcW w:w="775" w:type="dxa"/>
            <w:tcBorders>
              <w:bottom w:val="single" w:sz="4" w:space="0" w:color="000000" w:themeColor="text1"/>
            </w:tcBorders>
            <w:shd w:val="clear" w:color="auto" w:fill="D9D9D9" w:themeFill="background1" w:themeFillShade="D9"/>
          </w:tcPr>
          <w:p w14:paraId="49F9AE29" w14:textId="77777777" w:rsidR="00BD19DF" w:rsidRPr="00AA05EE" w:rsidRDefault="00BD19DF" w:rsidP="00BD19DF">
            <w:pPr>
              <w:rPr>
                <w:rFonts w:ascii="Arial" w:hAnsi="Arial" w:cs="Arial"/>
                <w:b/>
                <w:sz w:val="18"/>
                <w:szCs w:val="18"/>
              </w:rPr>
            </w:pPr>
          </w:p>
        </w:tc>
        <w:tc>
          <w:tcPr>
            <w:tcW w:w="808" w:type="dxa"/>
            <w:tcBorders>
              <w:bottom w:val="single" w:sz="4" w:space="0" w:color="000000" w:themeColor="text1"/>
            </w:tcBorders>
            <w:shd w:val="clear" w:color="auto" w:fill="D9D9D9" w:themeFill="background1" w:themeFillShade="D9"/>
          </w:tcPr>
          <w:p w14:paraId="0A9B37BC" w14:textId="77777777" w:rsidR="00BD19DF" w:rsidRPr="00AA05EE" w:rsidRDefault="00BD19DF" w:rsidP="00BD19DF">
            <w:pPr>
              <w:rPr>
                <w:rFonts w:ascii="Arial" w:hAnsi="Arial" w:cs="Arial"/>
                <w:b/>
                <w:sz w:val="18"/>
                <w:szCs w:val="18"/>
              </w:rPr>
            </w:pPr>
          </w:p>
        </w:tc>
      </w:tr>
      <w:tr w:rsidR="00BD19DF" w:rsidRPr="00DA52AA" w14:paraId="3250AEE1" w14:textId="77777777" w:rsidTr="00AC59B3">
        <w:trPr>
          <w:trHeight w:val="155"/>
        </w:trPr>
        <w:tc>
          <w:tcPr>
            <w:tcW w:w="4767" w:type="dxa"/>
            <w:vMerge/>
          </w:tcPr>
          <w:p w14:paraId="7EE44C1B" w14:textId="77777777" w:rsidR="00BD19DF" w:rsidRPr="00DA52AA" w:rsidRDefault="00BD19DF" w:rsidP="00BD19DF">
            <w:pPr>
              <w:rPr>
                <w:rFonts w:ascii="Arial" w:hAnsi="Arial" w:cs="Arial"/>
                <w:sz w:val="18"/>
                <w:szCs w:val="18"/>
              </w:rPr>
            </w:pPr>
          </w:p>
        </w:tc>
        <w:tc>
          <w:tcPr>
            <w:tcW w:w="3099" w:type="dxa"/>
            <w:tcBorders>
              <w:bottom w:val="nil"/>
            </w:tcBorders>
          </w:tcPr>
          <w:p w14:paraId="1748AB76" w14:textId="77777777" w:rsidR="00BD19DF" w:rsidRPr="00DA52AA" w:rsidRDefault="00BD19DF" w:rsidP="00BD19DF">
            <w:pPr>
              <w:rPr>
                <w:rFonts w:ascii="Arial" w:hAnsi="Arial" w:cs="Arial"/>
                <w:sz w:val="18"/>
                <w:szCs w:val="18"/>
              </w:rPr>
            </w:pPr>
            <w:r w:rsidRPr="00DA52AA">
              <w:rPr>
                <w:rFonts w:ascii="Arial" w:hAnsi="Arial" w:cs="Arial"/>
                <w:sz w:val="18"/>
                <w:szCs w:val="18"/>
              </w:rPr>
              <w:t>Menor a 1 año</w:t>
            </w:r>
          </w:p>
        </w:tc>
        <w:tc>
          <w:tcPr>
            <w:tcW w:w="775" w:type="dxa"/>
            <w:tcBorders>
              <w:bottom w:val="nil"/>
            </w:tcBorders>
          </w:tcPr>
          <w:p w14:paraId="59E686E3" w14:textId="77777777" w:rsidR="00BD19DF" w:rsidRPr="00DA52AA" w:rsidRDefault="00BD19DF" w:rsidP="00BD19DF">
            <w:pPr>
              <w:rPr>
                <w:rFonts w:ascii="Arial" w:hAnsi="Arial" w:cs="Arial"/>
                <w:sz w:val="18"/>
                <w:szCs w:val="18"/>
              </w:rPr>
            </w:pPr>
          </w:p>
        </w:tc>
        <w:tc>
          <w:tcPr>
            <w:tcW w:w="808" w:type="dxa"/>
            <w:tcBorders>
              <w:bottom w:val="nil"/>
            </w:tcBorders>
          </w:tcPr>
          <w:p w14:paraId="7BD19511" w14:textId="77777777" w:rsidR="00BD19DF" w:rsidRPr="00DA52AA" w:rsidRDefault="00BD19DF" w:rsidP="00BD19DF">
            <w:pPr>
              <w:rPr>
                <w:rFonts w:ascii="Arial" w:hAnsi="Arial" w:cs="Arial"/>
                <w:sz w:val="18"/>
                <w:szCs w:val="18"/>
              </w:rPr>
            </w:pPr>
          </w:p>
        </w:tc>
      </w:tr>
      <w:tr w:rsidR="00BD19DF" w:rsidRPr="00DA52AA" w14:paraId="58EBC54D" w14:textId="77777777" w:rsidTr="00AC59B3">
        <w:trPr>
          <w:trHeight w:val="155"/>
        </w:trPr>
        <w:tc>
          <w:tcPr>
            <w:tcW w:w="4767" w:type="dxa"/>
            <w:vMerge/>
          </w:tcPr>
          <w:p w14:paraId="5C51B166" w14:textId="77777777" w:rsidR="00BD19DF" w:rsidRPr="00DA52AA" w:rsidRDefault="00BD19DF" w:rsidP="00BD19DF">
            <w:pPr>
              <w:rPr>
                <w:rFonts w:ascii="Arial" w:hAnsi="Arial" w:cs="Arial"/>
                <w:sz w:val="18"/>
                <w:szCs w:val="18"/>
              </w:rPr>
            </w:pPr>
          </w:p>
        </w:tc>
        <w:tc>
          <w:tcPr>
            <w:tcW w:w="3099" w:type="dxa"/>
            <w:tcBorders>
              <w:top w:val="nil"/>
              <w:bottom w:val="nil"/>
            </w:tcBorders>
          </w:tcPr>
          <w:p w14:paraId="450F70B8" w14:textId="77777777" w:rsidR="00BD19DF" w:rsidRPr="00DA52AA" w:rsidRDefault="00BD19DF" w:rsidP="00BD19DF">
            <w:pPr>
              <w:rPr>
                <w:rFonts w:ascii="Arial" w:hAnsi="Arial" w:cs="Arial"/>
                <w:sz w:val="18"/>
                <w:szCs w:val="18"/>
              </w:rPr>
            </w:pPr>
            <w:r w:rsidRPr="00DA52AA">
              <w:rPr>
                <w:rFonts w:ascii="Arial" w:hAnsi="Arial" w:cs="Arial"/>
                <w:sz w:val="18"/>
                <w:szCs w:val="18"/>
              </w:rPr>
              <w:t>De 1 año a 5 años</w:t>
            </w:r>
          </w:p>
        </w:tc>
        <w:tc>
          <w:tcPr>
            <w:tcW w:w="775" w:type="dxa"/>
            <w:tcBorders>
              <w:top w:val="nil"/>
              <w:bottom w:val="nil"/>
            </w:tcBorders>
          </w:tcPr>
          <w:p w14:paraId="7C641470" w14:textId="77777777" w:rsidR="00BD19DF" w:rsidRPr="00DA52AA" w:rsidRDefault="00BD19DF" w:rsidP="00BD19DF">
            <w:pPr>
              <w:rPr>
                <w:rFonts w:ascii="Arial" w:hAnsi="Arial" w:cs="Arial"/>
                <w:sz w:val="18"/>
                <w:szCs w:val="18"/>
              </w:rPr>
            </w:pPr>
          </w:p>
        </w:tc>
        <w:tc>
          <w:tcPr>
            <w:tcW w:w="808" w:type="dxa"/>
            <w:tcBorders>
              <w:top w:val="nil"/>
              <w:bottom w:val="nil"/>
            </w:tcBorders>
          </w:tcPr>
          <w:p w14:paraId="26710579" w14:textId="77777777" w:rsidR="00BD19DF" w:rsidRPr="00DA52AA" w:rsidRDefault="00BD19DF" w:rsidP="00BD19DF">
            <w:pPr>
              <w:rPr>
                <w:rFonts w:ascii="Arial" w:hAnsi="Arial" w:cs="Arial"/>
                <w:sz w:val="18"/>
                <w:szCs w:val="18"/>
              </w:rPr>
            </w:pPr>
          </w:p>
        </w:tc>
      </w:tr>
      <w:tr w:rsidR="00BD19DF" w:rsidRPr="00DA52AA" w14:paraId="10C43B39" w14:textId="77777777" w:rsidTr="00AA05EE">
        <w:trPr>
          <w:trHeight w:val="155"/>
        </w:trPr>
        <w:tc>
          <w:tcPr>
            <w:tcW w:w="4767" w:type="dxa"/>
            <w:vMerge/>
          </w:tcPr>
          <w:p w14:paraId="67FD0CB6" w14:textId="77777777" w:rsidR="00BD19DF" w:rsidRPr="00DA52AA" w:rsidRDefault="00BD19DF" w:rsidP="00BD19DF">
            <w:pPr>
              <w:rPr>
                <w:rFonts w:ascii="Arial" w:hAnsi="Arial" w:cs="Arial"/>
                <w:sz w:val="18"/>
                <w:szCs w:val="18"/>
              </w:rPr>
            </w:pPr>
          </w:p>
        </w:tc>
        <w:tc>
          <w:tcPr>
            <w:tcW w:w="3099" w:type="dxa"/>
            <w:tcBorders>
              <w:top w:val="nil"/>
              <w:bottom w:val="single" w:sz="4" w:space="0" w:color="auto"/>
            </w:tcBorders>
          </w:tcPr>
          <w:p w14:paraId="71DD97FA"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Más de 5 años </w:t>
            </w:r>
          </w:p>
        </w:tc>
        <w:tc>
          <w:tcPr>
            <w:tcW w:w="775" w:type="dxa"/>
            <w:tcBorders>
              <w:top w:val="nil"/>
              <w:bottom w:val="single" w:sz="4" w:space="0" w:color="auto"/>
            </w:tcBorders>
          </w:tcPr>
          <w:p w14:paraId="5D1C474E" w14:textId="77777777" w:rsidR="00BD19DF" w:rsidRPr="00DA52AA" w:rsidRDefault="00BD19DF" w:rsidP="00BD19DF">
            <w:pPr>
              <w:rPr>
                <w:rFonts w:ascii="Arial" w:hAnsi="Arial" w:cs="Arial"/>
                <w:sz w:val="18"/>
                <w:szCs w:val="18"/>
              </w:rPr>
            </w:pPr>
          </w:p>
        </w:tc>
        <w:tc>
          <w:tcPr>
            <w:tcW w:w="808" w:type="dxa"/>
            <w:tcBorders>
              <w:top w:val="nil"/>
              <w:bottom w:val="single" w:sz="4" w:space="0" w:color="auto"/>
            </w:tcBorders>
          </w:tcPr>
          <w:p w14:paraId="20E87459" w14:textId="77777777" w:rsidR="00BD19DF" w:rsidRPr="00DA52AA" w:rsidRDefault="00BD19DF" w:rsidP="00BD19DF">
            <w:pPr>
              <w:rPr>
                <w:rFonts w:ascii="Arial" w:hAnsi="Arial" w:cs="Arial"/>
                <w:sz w:val="18"/>
                <w:szCs w:val="18"/>
              </w:rPr>
            </w:pPr>
          </w:p>
        </w:tc>
      </w:tr>
      <w:tr w:rsidR="00BD19DF" w:rsidRPr="00AA05EE" w14:paraId="45D129E5" w14:textId="77777777" w:rsidTr="00AA05EE">
        <w:trPr>
          <w:trHeight w:val="155"/>
        </w:trPr>
        <w:tc>
          <w:tcPr>
            <w:tcW w:w="4767" w:type="dxa"/>
            <w:vMerge/>
          </w:tcPr>
          <w:p w14:paraId="5320B8B9" w14:textId="77777777" w:rsidR="00BD19DF" w:rsidRPr="00DA52AA" w:rsidRDefault="00BD19DF" w:rsidP="00BD19DF">
            <w:pPr>
              <w:rPr>
                <w:rFonts w:ascii="Arial" w:hAnsi="Arial" w:cs="Arial"/>
                <w:sz w:val="18"/>
                <w:szCs w:val="18"/>
              </w:rPr>
            </w:pPr>
          </w:p>
        </w:tc>
        <w:tc>
          <w:tcPr>
            <w:tcW w:w="3099" w:type="dxa"/>
            <w:tcBorders>
              <w:bottom w:val="single" w:sz="4" w:space="0" w:color="auto"/>
            </w:tcBorders>
            <w:shd w:val="clear" w:color="auto" w:fill="F2F2F2" w:themeFill="background1" w:themeFillShade="F2"/>
          </w:tcPr>
          <w:p w14:paraId="295B61D5" w14:textId="77777777" w:rsidR="00BD19DF" w:rsidRPr="00AA05EE" w:rsidRDefault="00BD19DF" w:rsidP="00BD19DF">
            <w:pPr>
              <w:rPr>
                <w:rFonts w:ascii="Arial" w:hAnsi="Arial" w:cs="Arial"/>
                <w:b/>
                <w:sz w:val="18"/>
                <w:szCs w:val="18"/>
              </w:rPr>
            </w:pPr>
            <w:proofErr w:type="gramStart"/>
            <w:r w:rsidRPr="00AA05EE">
              <w:rPr>
                <w:rFonts w:ascii="Arial" w:hAnsi="Arial" w:cs="Arial"/>
                <w:b/>
                <w:sz w:val="18"/>
                <w:szCs w:val="18"/>
              </w:rPr>
              <w:t>Total</w:t>
            </w:r>
            <w:proofErr w:type="gramEnd"/>
            <w:r w:rsidRPr="00AA05EE">
              <w:rPr>
                <w:rFonts w:ascii="Arial" w:hAnsi="Arial" w:cs="Arial"/>
                <w:b/>
                <w:sz w:val="18"/>
                <w:szCs w:val="18"/>
              </w:rPr>
              <w:t xml:space="preserve"> según plazo al vencimiento </w:t>
            </w:r>
          </w:p>
        </w:tc>
        <w:tc>
          <w:tcPr>
            <w:tcW w:w="775" w:type="dxa"/>
            <w:tcBorders>
              <w:bottom w:val="single" w:sz="4" w:space="0" w:color="auto"/>
            </w:tcBorders>
            <w:shd w:val="clear" w:color="auto" w:fill="F2F2F2" w:themeFill="background1" w:themeFillShade="F2"/>
          </w:tcPr>
          <w:p w14:paraId="31C4ECF1" w14:textId="77777777" w:rsidR="00BD19DF" w:rsidRPr="00AA05EE" w:rsidRDefault="00BD19DF" w:rsidP="00BD19DF">
            <w:pPr>
              <w:rPr>
                <w:rFonts w:ascii="Arial" w:hAnsi="Arial" w:cs="Arial"/>
                <w:b/>
                <w:sz w:val="18"/>
                <w:szCs w:val="18"/>
              </w:rPr>
            </w:pPr>
          </w:p>
        </w:tc>
        <w:tc>
          <w:tcPr>
            <w:tcW w:w="808" w:type="dxa"/>
            <w:tcBorders>
              <w:bottom w:val="single" w:sz="4" w:space="0" w:color="auto"/>
            </w:tcBorders>
            <w:shd w:val="clear" w:color="auto" w:fill="F2F2F2" w:themeFill="background1" w:themeFillShade="F2"/>
          </w:tcPr>
          <w:p w14:paraId="6AC294BE" w14:textId="77777777" w:rsidR="00BD19DF" w:rsidRPr="00AA05EE" w:rsidRDefault="00BD19DF" w:rsidP="00BD19DF">
            <w:pPr>
              <w:rPr>
                <w:rFonts w:ascii="Arial" w:hAnsi="Arial" w:cs="Arial"/>
                <w:b/>
                <w:sz w:val="18"/>
                <w:szCs w:val="18"/>
              </w:rPr>
            </w:pPr>
          </w:p>
        </w:tc>
      </w:tr>
      <w:tr w:rsidR="00BD19DF" w:rsidRPr="00DA52AA" w14:paraId="0964CDD8" w14:textId="77777777" w:rsidTr="00AA05EE">
        <w:trPr>
          <w:trHeight w:val="155"/>
        </w:trPr>
        <w:tc>
          <w:tcPr>
            <w:tcW w:w="4767" w:type="dxa"/>
            <w:vMerge/>
          </w:tcPr>
          <w:p w14:paraId="04410D1D" w14:textId="77777777" w:rsidR="00BD19DF" w:rsidRPr="00DA52AA" w:rsidRDefault="00BD19DF" w:rsidP="00BD19DF">
            <w:pPr>
              <w:rPr>
                <w:rFonts w:ascii="Arial" w:hAnsi="Arial" w:cs="Arial"/>
                <w:sz w:val="18"/>
                <w:szCs w:val="18"/>
              </w:rPr>
            </w:pPr>
          </w:p>
        </w:tc>
        <w:tc>
          <w:tcPr>
            <w:tcW w:w="3099" w:type="dxa"/>
            <w:tcBorders>
              <w:bottom w:val="single" w:sz="4" w:space="0" w:color="000000" w:themeColor="text1"/>
            </w:tcBorders>
            <w:shd w:val="clear" w:color="auto" w:fill="D9D9D9" w:themeFill="background1" w:themeFillShade="D9"/>
          </w:tcPr>
          <w:p w14:paraId="4EA0B99F" w14:textId="77777777" w:rsidR="00BD19DF" w:rsidRPr="00AA05EE" w:rsidRDefault="00BD19DF" w:rsidP="00BD19DF">
            <w:pPr>
              <w:rPr>
                <w:rFonts w:ascii="Arial" w:hAnsi="Arial" w:cs="Arial"/>
                <w:b/>
                <w:sz w:val="18"/>
                <w:szCs w:val="18"/>
              </w:rPr>
            </w:pPr>
            <w:r w:rsidRPr="00AA05EE">
              <w:rPr>
                <w:rFonts w:ascii="Arial" w:hAnsi="Arial" w:cs="Arial"/>
                <w:b/>
                <w:sz w:val="18"/>
                <w:szCs w:val="18"/>
              </w:rPr>
              <w:t>Según mercado</w:t>
            </w:r>
          </w:p>
        </w:tc>
        <w:tc>
          <w:tcPr>
            <w:tcW w:w="775" w:type="dxa"/>
            <w:tcBorders>
              <w:bottom w:val="single" w:sz="4" w:space="0" w:color="000000" w:themeColor="text1"/>
            </w:tcBorders>
            <w:shd w:val="clear" w:color="auto" w:fill="D9D9D9" w:themeFill="background1" w:themeFillShade="D9"/>
          </w:tcPr>
          <w:p w14:paraId="06FDE96C" w14:textId="77777777" w:rsidR="00BD19DF" w:rsidRPr="00AA05EE" w:rsidRDefault="00BD19DF" w:rsidP="00BD19DF">
            <w:pPr>
              <w:rPr>
                <w:rFonts w:ascii="Arial" w:hAnsi="Arial" w:cs="Arial"/>
                <w:b/>
                <w:sz w:val="18"/>
                <w:szCs w:val="18"/>
              </w:rPr>
            </w:pPr>
          </w:p>
        </w:tc>
        <w:tc>
          <w:tcPr>
            <w:tcW w:w="808" w:type="dxa"/>
            <w:tcBorders>
              <w:bottom w:val="single" w:sz="4" w:space="0" w:color="000000" w:themeColor="text1"/>
            </w:tcBorders>
            <w:shd w:val="clear" w:color="auto" w:fill="D9D9D9" w:themeFill="background1" w:themeFillShade="D9"/>
          </w:tcPr>
          <w:p w14:paraId="55F093D9" w14:textId="77777777" w:rsidR="00BD19DF" w:rsidRPr="00AA05EE" w:rsidRDefault="00BD19DF" w:rsidP="00BD19DF">
            <w:pPr>
              <w:rPr>
                <w:rFonts w:ascii="Arial" w:hAnsi="Arial" w:cs="Arial"/>
                <w:b/>
                <w:sz w:val="18"/>
                <w:szCs w:val="18"/>
              </w:rPr>
            </w:pPr>
          </w:p>
        </w:tc>
      </w:tr>
      <w:tr w:rsidR="00BD19DF" w:rsidRPr="00DA52AA" w14:paraId="47D095D2" w14:textId="77777777" w:rsidTr="00AC59B3">
        <w:trPr>
          <w:trHeight w:val="155"/>
        </w:trPr>
        <w:tc>
          <w:tcPr>
            <w:tcW w:w="4767" w:type="dxa"/>
            <w:vMerge/>
          </w:tcPr>
          <w:p w14:paraId="7B397B0E" w14:textId="77777777" w:rsidR="00BD19DF" w:rsidRPr="00DA52AA" w:rsidRDefault="00BD19DF" w:rsidP="00BD19DF">
            <w:pPr>
              <w:rPr>
                <w:rFonts w:ascii="Arial" w:hAnsi="Arial" w:cs="Arial"/>
                <w:sz w:val="18"/>
                <w:szCs w:val="18"/>
              </w:rPr>
            </w:pPr>
          </w:p>
        </w:tc>
        <w:tc>
          <w:tcPr>
            <w:tcW w:w="3099" w:type="dxa"/>
            <w:tcBorders>
              <w:bottom w:val="nil"/>
            </w:tcBorders>
          </w:tcPr>
          <w:p w14:paraId="6732D300"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Local </w:t>
            </w:r>
          </w:p>
        </w:tc>
        <w:tc>
          <w:tcPr>
            <w:tcW w:w="775" w:type="dxa"/>
            <w:tcBorders>
              <w:bottom w:val="nil"/>
            </w:tcBorders>
          </w:tcPr>
          <w:p w14:paraId="23D59E37" w14:textId="77777777" w:rsidR="00BD19DF" w:rsidRPr="00DA52AA" w:rsidRDefault="00BD19DF" w:rsidP="00BD19DF">
            <w:pPr>
              <w:rPr>
                <w:rFonts w:ascii="Arial" w:hAnsi="Arial" w:cs="Arial"/>
                <w:sz w:val="18"/>
                <w:szCs w:val="18"/>
              </w:rPr>
            </w:pPr>
          </w:p>
        </w:tc>
        <w:tc>
          <w:tcPr>
            <w:tcW w:w="808" w:type="dxa"/>
            <w:tcBorders>
              <w:bottom w:val="nil"/>
            </w:tcBorders>
          </w:tcPr>
          <w:p w14:paraId="55235715" w14:textId="77777777" w:rsidR="00BD19DF" w:rsidRPr="00DA52AA" w:rsidRDefault="00BD19DF" w:rsidP="00BD19DF">
            <w:pPr>
              <w:rPr>
                <w:rFonts w:ascii="Arial" w:hAnsi="Arial" w:cs="Arial"/>
                <w:sz w:val="18"/>
                <w:szCs w:val="18"/>
              </w:rPr>
            </w:pPr>
          </w:p>
        </w:tc>
      </w:tr>
      <w:tr w:rsidR="00BD19DF" w:rsidRPr="00DA52AA" w14:paraId="77B6E1E5" w14:textId="77777777" w:rsidTr="00AC59B3">
        <w:trPr>
          <w:trHeight w:val="155"/>
        </w:trPr>
        <w:tc>
          <w:tcPr>
            <w:tcW w:w="4767" w:type="dxa"/>
            <w:vMerge/>
          </w:tcPr>
          <w:p w14:paraId="28108749" w14:textId="77777777" w:rsidR="00BD19DF" w:rsidRPr="00DA52AA" w:rsidRDefault="00BD19DF" w:rsidP="00BD19DF">
            <w:pPr>
              <w:rPr>
                <w:rFonts w:ascii="Arial" w:hAnsi="Arial" w:cs="Arial"/>
                <w:sz w:val="18"/>
                <w:szCs w:val="18"/>
              </w:rPr>
            </w:pPr>
          </w:p>
        </w:tc>
        <w:tc>
          <w:tcPr>
            <w:tcW w:w="3099" w:type="dxa"/>
            <w:tcBorders>
              <w:top w:val="nil"/>
              <w:bottom w:val="nil"/>
            </w:tcBorders>
          </w:tcPr>
          <w:p w14:paraId="1D22C7E0"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Internacional </w:t>
            </w:r>
          </w:p>
        </w:tc>
        <w:tc>
          <w:tcPr>
            <w:tcW w:w="775" w:type="dxa"/>
            <w:tcBorders>
              <w:top w:val="nil"/>
              <w:bottom w:val="nil"/>
            </w:tcBorders>
          </w:tcPr>
          <w:p w14:paraId="5A5A935F" w14:textId="77777777" w:rsidR="00BD19DF" w:rsidRPr="00DA52AA" w:rsidRDefault="00BD19DF" w:rsidP="00BD19DF">
            <w:pPr>
              <w:rPr>
                <w:rFonts w:ascii="Arial" w:hAnsi="Arial" w:cs="Arial"/>
                <w:sz w:val="18"/>
                <w:szCs w:val="18"/>
              </w:rPr>
            </w:pPr>
          </w:p>
        </w:tc>
        <w:tc>
          <w:tcPr>
            <w:tcW w:w="808" w:type="dxa"/>
            <w:tcBorders>
              <w:top w:val="nil"/>
              <w:bottom w:val="nil"/>
            </w:tcBorders>
          </w:tcPr>
          <w:p w14:paraId="5FD489CA" w14:textId="77777777" w:rsidR="00BD19DF" w:rsidRPr="00DA52AA" w:rsidRDefault="00BD19DF" w:rsidP="00BD19DF">
            <w:pPr>
              <w:rPr>
                <w:rFonts w:ascii="Arial" w:hAnsi="Arial" w:cs="Arial"/>
                <w:sz w:val="18"/>
                <w:szCs w:val="18"/>
              </w:rPr>
            </w:pPr>
          </w:p>
        </w:tc>
      </w:tr>
      <w:tr w:rsidR="00BD19DF" w:rsidRPr="00DA52AA" w14:paraId="57EF4FF3" w14:textId="77777777" w:rsidTr="00AA05EE">
        <w:trPr>
          <w:trHeight w:val="155"/>
        </w:trPr>
        <w:tc>
          <w:tcPr>
            <w:tcW w:w="4767" w:type="dxa"/>
            <w:vMerge/>
          </w:tcPr>
          <w:p w14:paraId="3E051463" w14:textId="77777777" w:rsidR="00BD19DF" w:rsidRPr="00DA52AA" w:rsidRDefault="00BD19DF" w:rsidP="00BD19DF">
            <w:pPr>
              <w:rPr>
                <w:rFonts w:ascii="Arial" w:hAnsi="Arial" w:cs="Arial"/>
                <w:sz w:val="18"/>
                <w:szCs w:val="18"/>
              </w:rPr>
            </w:pPr>
          </w:p>
        </w:tc>
        <w:tc>
          <w:tcPr>
            <w:tcW w:w="3099" w:type="dxa"/>
            <w:tcBorders>
              <w:top w:val="nil"/>
              <w:bottom w:val="single" w:sz="4" w:space="0" w:color="auto"/>
            </w:tcBorders>
          </w:tcPr>
          <w:p w14:paraId="63EC0017" w14:textId="77777777" w:rsidR="00BD19DF" w:rsidRPr="00DA52AA" w:rsidRDefault="00BD19DF" w:rsidP="00BD19DF">
            <w:pPr>
              <w:rPr>
                <w:rFonts w:ascii="Arial" w:hAnsi="Arial" w:cs="Arial"/>
                <w:sz w:val="18"/>
                <w:szCs w:val="18"/>
              </w:rPr>
            </w:pPr>
            <w:proofErr w:type="gramStart"/>
            <w:r w:rsidRPr="00DA52AA">
              <w:rPr>
                <w:rFonts w:ascii="Arial" w:hAnsi="Arial" w:cs="Arial"/>
                <w:sz w:val="18"/>
                <w:szCs w:val="18"/>
              </w:rPr>
              <w:t>Total</w:t>
            </w:r>
            <w:proofErr w:type="gramEnd"/>
            <w:r w:rsidRPr="00DA52AA">
              <w:rPr>
                <w:rFonts w:ascii="Arial" w:hAnsi="Arial" w:cs="Arial"/>
                <w:sz w:val="18"/>
                <w:szCs w:val="18"/>
              </w:rPr>
              <w:t xml:space="preserve"> según mercado</w:t>
            </w:r>
          </w:p>
        </w:tc>
        <w:tc>
          <w:tcPr>
            <w:tcW w:w="775" w:type="dxa"/>
            <w:tcBorders>
              <w:top w:val="nil"/>
              <w:bottom w:val="single" w:sz="4" w:space="0" w:color="auto"/>
            </w:tcBorders>
          </w:tcPr>
          <w:p w14:paraId="6FCC624C" w14:textId="77777777" w:rsidR="00BD19DF" w:rsidRPr="00DA52AA" w:rsidRDefault="00BD19DF" w:rsidP="00BD19DF">
            <w:pPr>
              <w:rPr>
                <w:rFonts w:ascii="Arial" w:hAnsi="Arial" w:cs="Arial"/>
                <w:sz w:val="18"/>
                <w:szCs w:val="18"/>
              </w:rPr>
            </w:pPr>
          </w:p>
        </w:tc>
        <w:tc>
          <w:tcPr>
            <w:tcW w:w="808" w:type="dxa"/>
            <w:tcBorders>
              <w:top w:val="nil"/>
              <w:bottom w:val="single" w:sz="4" w:space="0" w:color="auto"/>
            </w:tcBorders>
          </w:tcPr>
          <w:p w14:paraId="0EE3E5B0" w14:textId="77777777" w:rsidR="00BD19DF" w:rsidRPr="00DA52AA" w:rsidRDefault="00BD19DF" w:rsidP="00BD19DF">
            <w:pPr>
              <w:rPr>
                <w:rFonts w:ascii="Arial" w:hAnsi="Arial" w:cs="Arial"/>
                <w:sz w:val="18"/>
                <w:szCs w:val="18"/>
              </w:rPr>
            </w:pPr>
          </w:p>
        </w:tc>
      </w:tr>
      <w:tr w:rsidR="00BD19DF" w:rsidRPr="00AA05EE" w14:paraId="73B22278" w14:textId="77777777" w:rsidTr="00AA05EE">
        <w:trPr>
          <w:trHeight w:val="155"/>
        </w:trPr>
        <w:tc>
          <w:tcPr>
            <w:tcW w:w="4767" w:type="dxa"/>
            <w:vMerge/>
          </w:tcPr>
          <w:p w14:paraId="12DB1444" w14:textId="77777777" w:rsidR="00BD19DF" w:rsidRPr="00DA52AA" w:rsidRDefault="00BD19DF" w:rsidP="00BD19DF">
            <w:pPr>
              <w:rPr>
                <w:rFonts w:ascii="Arial" w:hAnsi="Arial" w:cs="Arial"/>
                <w:sz w:val="18"/>
                <w:szCs w:val="18"/>
              </w:rPr>
            </w:pPr>
          </w:p>
        </w:tc>
        <w:tc>
          <w:tcPr>
            <w:tcW w:w="3099" w:type="dxa"/>
            <w:tcBorders>
              <w:bottom w:val="single" w:sz="4" w:space="0" w:color="000000" w:themeColor="text1"/>
            </w:tcBorders>
            <w:shd w:val="clear" w:color="auto" w:fill="D9D9D9" w:themeFill="background1" w:themeFillShade="D9"/>
          </w:tcPr>
          <w:p w14:paraId="79A53942" w14:textId="77777777" w:rsidR="00BD19DF" w:rsidRPr="00AA05EE" w:rsidRDefault="00BD19DF" w:rsidP="00BD19DF">
            <w:pPr>
              <w:tabs>
                <w:tab w:val="left" w:pos="1455"/>
              </w:tabs>
              <w:rPr>
                <w:rFonts w:ascii="Arial" w:hAnsi="Arial" w:cs="Arial"/>
                <w:b/>
                <w:sz w:val="18"/>
                <w:szCs w:val="18"/>
              </w:rPr>
            </w:pPr>
            <w:r w:rsidRPr="00AA05EE">
              <w:rPr>
                <w:rFonts w:ascii="Arial" w:hAnsi="Arial" w:cs="Arial"/>
                <w:b/>
                <w:sz w:val="18"/>
                <w:szCs w:val="18"/>
              </w:rPr>
              <w:t>Según moneda</w:t>
            </w:r>
            <w:r w:rsidRPr="00AA05EE">
              <w:rPr>
                <w:rFonts w:ascii="Arial" w:hAnsi="Arial" w:cs="Arial"/>
                <w:b/>
                <w:sz w:val="18"/>
                <w:szCs w:val="18"/>
              </w:rPr>
              <w:tab/>
            </w:r>
          </w:p>
        </w:tc>
        <w:tc>
          <w:tcPr>
            <w:tcW w:w="775" w:type="dxa"/>
            <w:tcBorders>
              <w:bottom w:val="single" w:sz="4" w:space="0" w:color="000000" w:themeColor="text1"/>
            </w:tcBorders>
            <w:shd w:val="clear" w:color="auto" w:fill="D9D9D9" w:themeFill="background1" w:themeFillShade="D9"/>
          </w:tcPr>
          <w:p w14:paraId="5292A0E5" w14:textId="77777777" w:rsidR="00BD19DF" w:rsidRPr="00AA05EE" w:rsidRDefault="00BD19DF" w:rsidP="00BD19DF">
            <w:pPr>
              <w:rPr>
                <w:rFonts w:ascii="Arial" w:hAnsi="Arial" w:cs="Arial"/>
                <w:b/>
                <w:sz w:val="18"/>
                <w:szCs w:val="18"/>
              </w:rPr>
            </w:pPr>
          </w:p>
        </w:tc>
        <w:tc>
          <w:tcPr>
            <w:tcW w:w="808" w:type="dxa"/>
            <w:tcBorders>
              <w:bottom w:val="single" w:sz="4" w:space="0" w:color="000000" w:themeColor="text1"/>
            </w:tcBorders>
            <w:shd w:val="clear" w:color="auto" w:fill="D9D9D9" w:themeFill="background1" w:themeFillShade="D9"/>
          </w:tcPr>
          <w:p w14:paraId="5E335E36" w14:textId="77777777" w:rsidR="00BD19DF" w:rsidRPr="00AA05EE" w:rsidRDefault="00BD19DF" w:rsidP="00BD19DF">
            <w:pPr>
              <w:rPr>
                <w:rFonts w:ascii="Arial" w:hAnsi="Arial" w:cs="Arial"/>
                <w:b/>
                <w:sz w:val="18"/>
                <w:szCs w:val="18"/>
              </w:rPr>
            </w:pPr>
          </w:p>
        </w:tc>
      </w:tr>
      <w:tr w:rsidR="00BD19DF" w:rsidRPr="00DA52AA" w14:paraId="7F0053D8" w14:textId="77777777" w:rsidTr="00AC59B3">
        <w:trPr>
          <w:trHeight w:val="155"/>
        </w:trPr>
        <w:tc>
          <w:tcPr>
            <w:tcW w:w="4767" w:type="dxa"/>
            <w:vMerge/>
          </w:tcPr>
          <w:p w14:paraId="13E1422B" w14:textId="77777777" w:rsidR="00BD19DF" w:rsidRPr="00DA52AA" w:rsidRDefault="00BD19DF" w:rsidP="00BD19DF">
            <w:pPr>
              <w:rPr>
                <w:rFonts w:ascii="Arial" w:hAnsi="Arial" w:cs="Arial"/>
                <w:sz w:val="18"/>
                <w:szCs w:val="18"/>
              </w:rPr>
            </w:pPr>
          </w:p>
        </w:tc>
        <w:tc>
          <w:tcPr>
            <w:tcW w:w="3099" w:type="dxa"/>
            <w:tcBorders>
              <w:bottom w:val="nil"/>
            </w:tcBorders>
          </w:tcPr>
          <w:p w14:paraId="43B426BD" w14:textId="77777777" w:rsidR="00BD19DF" w:rsidRPr="00DA52AA" w:rsidRDefault="00BD19DF" w:rsidP="00BD19DF">
            <w:pPr>
              <w:rPr>
                <w:rFonts w:ascii="Arial" w:hAnsi="Arial" w:cs="Arial"/>
                <w:sz w:val="18"/>
                <w:szCs w:val="18"/>
              </w:rPr>
            </w:pPr>
            <w:r w:rsidRPr="00DA52AA">
              <w:rPr>
                <w:rFonts w:ascii="Arial" w:hAnsi="Arial" w:cs="Arial"/>
                <w:sz w:val="18"/>
                <w:szCs w:val="18"/>
              </w:rPr>
              <w:t>Colones</w:t>
            </w:r>
          </w:p>
        </w:tc>
        <w:tc>
          <w:tcPr>
            <w:tcW w:w="775" w:type="dxa"/>
            <w:tcBorders>
              <w:bottom w:val="nil"/>
            </w:tcBorders>
          </w:tcPr>
          <w:p w14:paraId="713F068F" w14:textId="77777777" w:rsidR="00BD19DF" w:rsidRPr="00DA52AA" w:rsidRDefault="00BD19DF" w:rsidP="00BD19DF">
            <w:pPr>
              <w:rPr>
                <w:rFonts w:ascii="Arial" w:hAnsi="Arial" w:cs="Arial"/>
                <w:sz w:val="18"/>
                <w:szCs w:val="18"/>
              </w:rPr>
            </w:pPr>
          </w:p>
        </w:tc>
        <w:tc>
          <w:tcPr>
            <w:tcW w:w="808" w:type="dxa"/>
            <w:tcBorders>
              <w:bottom w:val="nil"/>
            </w:tcBorders>
          </w:tcPr>
          <w:p w14:paraId="19EB9D5A" w14:textId="77777777" w:rsidR="00BD19DF" w:rsidRPr="00DA52AA" w:rsidRDefault="00BD19DF" w:rsidP="00BD19DF">
            <w:pPr>
              <w:rPr>
                <w:rFonts w:ascii="Arial" w:hAnsi="Arial" w:cs="Arial"/>
                <w:sz w:val="18"/>
                <w:szCs w:val="18"/>
              </w:rPr>
            </w:pPr>
          </w:p>
        </w:tc>
      </w:tr>
      <w:tr w:rsidR="00BD19DF" w:rsidRPr="00DA52AA" w14:paraId="5742DDD6" w14:textId="77777777" w:rsidTr="00AA05EE">
        <w:trPr>
          <w:trHeight w:val="155"/>
        </w:trPr>
        <w:tc>
          <w:tcPr>
            <w:tcW w:w="4767" w:type="dxa"/>
            <w:vMerge/>
          </w:tcPr>
          <w:p w14:paraId="4A9D709E" w14:textId="77777777" w:rsidR="00BD19DF" w:rsidRPr="00DA52AA" w:rsidRDefault="00BD19DF" w:rsidP="00BD19DF">
            <w:pPr>
              <w:rPr>
                <w:rFonts w:ascii="Arial" w:hAnsi="Arial" w:cs="Arial"/>
                <w:sz w:val="18"/>
                <w:szCs w:val="18"/>
              </w:rPr>
            </w:pPr>
          </w:p>
        </w:tc>
        <w:tc>
          <w:tcPr>
            <w:tcW w:w="3099" w:type="dxa"/>
            <w:tcBorders>
              <w:top w:val="nil"/>
              <w:bottom w:val="single" w:sz="4" w:space="0" w:color="auto"/>
            </w:tcBorders>
          </w:tcPr>
          <w:p w14:paraId="14F62DA6"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Otros </w:t>
            </w:r>
          </w:p>
        </w:tc>
        <w:tc>
          <w:tcPr>
            <w:tcW w:w="775" w:type="dxa"/>
            <w:tcBorders>
              <w:top w:val="nil"/>
              <w:bottom w:val="single" w:sz="4" w:space="0" w:color="auto"/>
            </w:tcBorders>
          </w:tcPr>
          <w:p w14:paraId="43420163" w14:textId="77777777" w:rsidR="00BD19DF" w:rsidRPr="00DA52AA" w:rsidRDefault="00BD19DF" w:rsidP="00BD19DF">
            <w:pPr>
              <w:rPr>
                <w:rFonts w:ascii="Arial" w:hAnsi="Arial" w:cs="Arial"/>
                <w:sz w:val="18"/>
                <w:szCs w:val="18"/>
              </w:rPr>
            </w:pPr>
          </w:p>
        </w:tc>
        <w:tc>
          <w:tcPr>
            <w:tcW w:w="808" w:type="dxa"/>
            <w:tcBorders>
              <w:top w:val="nil"/>
              <w:bottom w:val="single" w:sz="4" w:space="0" w:color="auto"/>
            </w:tcBorders>
          </w:tcPr>
          <w:p w14:paraId="563C02C3" w14:textId="77777777" w:rsidR="00BD19DF" w:rsidRPr="00DA52AA" w:rsidRDefault="00BD19DF" w:rsidP="00BD19DF">
            <w:pPr>
              <w:rPr>
                <w:rFonts w:ascii="Arial" w:hAnsi="Arial" w:cs="Arial"/>
                <w:sz w:val="18"/>
                <w:szCs w:val="18"/>
              </w:rPr>
            </w:pPr>
          </w:p>
        </w:tc>
      </w:tr>
      <w:tr w:rsidR="00BD19DF" w:rsidRPr="00DA52AA" w14:paraId="4443F389" w14:textId="77777777" w:rsidTr="00AA05EE">
        <w:trPr>
          <w:trHeight w:val="155"/>
        </w:trPr>
        <w:tc>
          <w:tcPr>
            <w:tcW w:w="4767" w:type="dxa"/>
            <w:vMerge/>
          </w:tcPr>
          <w:p w14:paraId="3B454345" w14:textId="77777777" w:rsidR="00BD19DF" w:rsidRPr="00DA52AA" w:rsidRDefault="00BD19DF" w:rsidP="00BD19DF">
            <w:pPr>
              <w:rPr>
                <w:rFonts w:ascii="Arial" w:hAnsi="Arial" w:cs="Arial"/>
                <w:sz w:val="18"/>
                <w:szCs w:val="18"/>
              </w:rPr>
            </w:pPr>
          </w:p>
        </w:tc>
        <w:tc>
          <w:tcPr>
            <w:tcW w:w="3099" w:type="dxa"/>
            <w:shd w:val="clear" w:color="auto" w:fill="F2F2F2" w:themeFill="background1" w:themeFillShade="F2"/>
          </w:tcPr>
          <w:p w14:paraId="6B327073" w14:textId="77777777" w:rsidR="00BD19DF" w:rsidRPr="00AA05EE" w:rsidRDefault="00BD19DF" w:rsidP="00BD19DF">
            <w:pPr>
              <w:rPr>
                <w:rFonts w:ascii="Arial" w:hAnsi="Arial" w:cs="Arial"/>
                <w:b/>
                <w:sz w:val="18"/>
                <w:szCs w:val="18"/>
              </w:rPr>
            </w:pPr>
            <w:proofErr w:type="gramStart"/>
            <w:r w:rsidRPr="00AA05EE">
              <w:rPr>
                <w:rFonts w:ascii="Arial" w:hAnsi="Arial" w:cs="Arial"/>
                <w:b/>
                <w:sz w:val="18"/>
                <w:szCs w:val="18"/>
              </w:rPr>
              <w:t>Total</w:t>
            </w:r>
            <w:proofErr w:type="gramEnd"/>
            <w:r w:rsidRPr="00AA05EE">
              <w:rPr>
                <w:rFonts w:ascii="Arial" w:hAnsi="Arial" w:cs="Arial"/>
                <w:b/>
                <w:sz w:val="18"/>
                <w:szCs w:val="18"/>
              </w:rPr>
              <w:t xml:space="preserve"> según moneda</w:t>
            </w:r>
          </w:p>
        </w:tc>
        <w:tc>
          <w:tcPr>
            <w:tcW w:w="775" w:type="dxa"/>
            <w:shd w:val="clear" w:color="auto" w:fill="F2F2F2" w:themeFill="background1" w:themeFillShade="F2"/>
          </w:tcPr>
          <w:p w14:paraId="0910E970" w14:textId="77777777" w:rsidR="00BD19DF" w:rsidRPr="00AA05EE" w:rsidRDefault="00BD19DF" w:rsidP="00BD19DF">
            <w:pPr>
              <w:rPr>
                <w:rFonts w:ascii="Arial" w:hAnsi="Arial" w:cs="Arial"/>
                <w:b/>
                <w:sz w:val="18"/>
                <w:szCs w:val="18"/>
              </w:rPr>
            </w:pPr>
          </w:p>
        </w:tc>
        <w:tc>
          <w:tcPr>
            <w:tcW w:w="808" w:type="dxa"/>
            <w:shd w:val="clear" w:color="auto" w:fill="F2F2F2" w:themeFill="background1" w:themeFillShade="F2"/>
          </w:tcPr>
          <w:p w14:paraId="68D81253" w14:textId="77777777" w:rsidR="00BD19DF" w:rsidRPr="00AA05EE" w:rsidRDefault="00BD19DF" w:rsidP="00BD19DF">
            <w:pPr>
              <w:rPr>
                <w:rFonts w:ascii="Arial" w:hAnsi="Arial" w:cs="Arial"/>
                <w:b/>
                <w:sz w:val="18"/>
                <w:szCs w:val="18"/>
              </w:rPr>
            </w:pPr>
          </w:p>
        </w:tc>
      </w:tr>
      <w:tr w:rsidR="00BD19DF" w:rsidRPr="00DA52AA" w14:paraId="37F8B514" w14:textId="77777777" w:rsidTr="00AC59B3">
        <w:trPr>
          <w:trHeight w:val="75"/>
        </w:trPr>
        <w:tc>
          <w:tcPr>
            <w:tcW w:w="4767" w:type="dxa"/>
            <w:vMerge/>
          </w:tcPr>
          <w:p w14:paraId="7DE2B27F" w14:textId="77777777" w:rsidR="00BD19DF" w:rsidRPr="00DA52AA" w:rsidRDefault="00BD19DF" w:rsidP="00BD19DF">
            <w:pPr>
              <w:rPr>
                <w:rFonts w:ascii="Arial" w:hAnsi="Arial" w:cs="Arial"/>
                <w:sz w:val="18"/>
                <w:szCs w:val="18"/>
              </w:rPr>
            </w:pPr>
          </w:p>
        </w:tc>
        <w:tc>
          <w:tcPr>
            <w:tcW w:w="4682" w:type="dxa"/>
            <w:gridSpan w:val="3"/>
          </w:tcPr>
          <w:p w14:paraId="7CE6A945" w14:textId="77777777" w:rsidR="00BD19DF" w:rsidRPr="00DA52AA" w:rsidRDefault="00BD19DF" w:rsidP="00BD19DF">
            <w:pPr>
              <w:rPr>
                <w:rFonts w:ascii="Arial" w:hAnsi="Arial" w:cs="Arial"/>
                <w:sz w:val="18"/>
                <w:szCs w:val="18"/>
              </w:rPr>
            </w:pPr>
            <w:r w:rsidRPr="00DA52AA">
              <w:rPr>
                <w:rFonts w:ascii="Arial" w:hAnsi="Arial" w:cs="Arial"/>
                <w:sz w:val="18"/>
                <w:szCs w:val="18"/>
              </w:rPr>
              <w:t xml:space="preserve">Nota: Información con corte (indicar la fecha de corte) </w:t>
            </w:r>
          </w:p>
        </w:tc>
      </w:tr>
    </w:tbl>
    <w:p w14:paraId="5B47813A" w14:textId="77777777" w:rsidR="00BD19DF" w:rsidRPr="00547605" w:rsidRDefault="00BD19DF" w:rsidP="00BD19DF">
      <w:pPr>
        <w:jc w:val="center"/>
        <w:rPr>
          <w:b/>
        </w:rPr>
      </w:pPr>
    </w:p>
    <w:p w14:paraId="61357A6A" w14:textId="77777777" w:rsidR="00E14F45" w:rsidRPr="00AC59B3" w:rsidRDefault="00E14F45" w:rsidP="00AC59B3">
      <w:pPr>
        <w:rPr>
          <w:rFonts w:ascii="Cambria" w:hAnsi="Cambria"/>
        </w:rPr>
      </w:pPr>
    </w:p>
    <w:sectPr w:rsidR="00E14F45" w:rsidRPr="00AC59B3" w:rsidSect="00893D5D">
      <w:headerReference w:type="even" r:id="rId13"/>
      <w:headerReference w:type="default" r:id="rId14"/>
      <w:footerReference w:type="even" r:id="rId15"/>
      <w:footerReference w:type="default" r:id="rId16"/>
      <w:headerReference w:type="first" r:id="rId17"/>
      <w:footerReference w:type="first" r:id="rId18"/>
      <w:pgSz w:w="12240" w:h="15840" w:code="1"/>
      <w:pgMar w:top="1134" w:right="1418" w:bottom="1134" w:left="1418" w:header="425"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E45D" w14:textId="77777777" w:rsidR="00E71B2B" w:rsidRDefault="00E71B2B">
      <w:r>
        <w:separator/>
      </w:r>
    </w:p>
  </w:endnote>
  <w:endnote w:type="continuationSeparator" w:id="0">
    <w:p w14:paraId="0BABB7B8" w14:textId="77777777" w:rsidR="00E71B2B" w:rsidRDefault="00E7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928B" w14:textId="77777777" w:rsidR="004A25A3" w:rsidRDefault="004A25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505C" w14:textId="095E628A" w:rsidR="006601B2" w:rsidRDefault="00274B70">
    <w:pPr>
      <w:pStyle w:val="Piedepgina"/>
      <w:pBdr>
        <w:top w:val="single" w:sz="4" w:space="1" w:color="auto"/>
      </w:pBdr>
      <w:rPr>
        <w:b/>
        <w:sz w:val="20"/>
      </w:rPr>
    </w:pPr>
    <w:r>
      <w:rPr>
        <w:noProof/>
      </w:rPr>
      <mc:AlternateContent>
        <mc:Choice Requires="wps">
          <w:drawing>
            <wp:anchor distT="0" distB="0" distL="114300" distR="114300" simplePos="0" relativeHeight="251659264" behindDoc="0" locked="0" layoutInCell="0" allowOverlap="1" wp14:anchorId="04F6F34C" wp14:editId="2E165373">
              <wp:simplePos x="0" y="0"/>
              <wp:positionH relativeFrom="page">
                <wp:posOffset>0</wp:posOffset>
              </wp:positionH>
              <wp:positionV relativeFrom="page">
                <wp:posOffset>9594215</wp:posOffset>
              </wp:positionV>
              <wp:extent cx="7772400" cy="273050"/>
              <wp:effectExtent l="0" t="0" r="0" b="12700"/>
              <wp:wrapNone/>
              <wp:docPr id="4" name="MSIPCMeb2b46edbc01676264c67730"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61B1A" w14:textId="75D252F5" w:rsidR="00274B70" w:rsidRPr="00274B70" w:rsidRDefault="00274B70" w:rsidP="00274B70">
                          <w:pPr>
                            <w:jc w:val="center"/>
                            <w:rPr>
                              <w:rFonts w:ascii="Calibri" w:hAnsi="Calibri" w:cs="Calibri"/>
                              <w:color w:val="000000"/>
                              <w:sz w:val="20"/>
                            </w:rPr>
                          </w:pPr>
                          <w:r w:rsidRPr="00274B70">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F6F34C" id="_x0000_t202" coordsize="21600,21600" o:spt="202" path="m,l,21600r21600,l21600,xe">
              <v:stroke joinstyle="miter"/>
              <v:path gradientshapeok="t" o:connecttype="rect"/>
            </v:shapetype>
            <v:shape id="MSIPCMeb2b46edbc01676264c67730"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0EF61B1A" w14:textId="75D252F5" w:rsidR="00274B70" w:rsidRPr="00274B70" w:rsidRDefault="00274B70" w:rsidP="00274B70">
                    <w:pPr>
                      <w:jc w:val="center"/>
                      <w:rPr>
                        <w:rFonts w:ascii="Calibri" w:hAnsi="Calibri" w:cs="Calibri"/>
                        <w:color w:val="000000"/>
                        <w:sz w:val="20"/>
                      </w:rPr>
                    </w:pPr>
                    <w:r w:rsidRPr="00274B70">
                      <w:rPr>
                        <w:rFonts w:ascii="Calibri" w:hAnsi="Calibri" w:cs="Calibri"/>
                        <w:color w:val="000000"/>
                        <w:sz w:val="20"/>
                      </w:rPr>
                      <w:t>Uso Interno</w:t>
                    </w:r>
                  </w:p>
                </w:txbxContent>
              </v:textbox>
              <w10:wrap anchorx="page" anchory="page"/>
            </v:shape>
          </w:pict>
        </mc:Fallback>
      </mc:AlternateContent>
    </w:r>
    <w:r w:rsidR="006601B2">
      <w:tab/>
    </w:r>
    <w:r w:rsidR="006601B2">
      <w:tab/>
    </w:r>
  </w:p>
  <w:p w14:paraId="1CC8DEA6" w14:textId="77777777" w:rsidR="006601B2" w:rsidRPr="002966CA" w:rsidRDefault="006601B2" w:rsidP="00F947B9">
    <w:pPr>
      <w:pStyle w:val="Piedepgina"/>
      <w:pBdr>
        <w:top w:val="single" w:sz="4" w:space="1" w:color="auto"/>
      </w:pBdr>
      <w:tabs>
        <w:tab w:val="clear" w:pos="8838"/>
      </w:tabs>
      <w:rPr>
        <w:i/>
        <w:sz w:val="22"/>
        <w:szCs w:val="22"/>
      </w:rPr>
    </w:pPr>
    <w:r w:rsidRPr="002966CA">
      <w:rPr>
        <w:i/>
        <w:sz w:val="22"/>
        <w:szCs w:val="22"/>
      </w:rPr>
      <w:t>Teléfono</w:t>
    </w:r>
    <w:r>
      <w:rPr>
        <w:i/>
        <w:sz w:val="22"/>
        <w:szCs w:val="22"/>
      </w:rPr>
      <w:t xml:space="preserve">s  </w:t>
    </w:r>
    <w:r w:rsidRPr="002966CA">
      <w:rPr>
        <w:i/>
        <w:sz w:val="22"/>
        <w:szCs w:val="22"/>
      </w:rPr>
      <w:t xml:space="preserve"> </w:t>
    </w:r>
    <w:r>
      <w:rPr>
        <w:i/>
        <w:sz w:val="22"/>
        <w:szCs w:val="22"/>
      </w:rPr>
      <w:t>2</w:t>
    </w:r>
    <w:r w:rsidRPr="002966CA">
      <w:rPr>
        <w:i/>
        <w:sz w:val="22"/>
        <w:szCs w:val="22"/>
      </w:rPr>
      <w:t>2</w:t>
    </w:r>
    <w:r>
      <w:rPr>
        <w:i/>
        <w:sz w:val="22"/>
        <w:szCs w:val="22"/>
      </w:rPr>
      <w:t>-43-44-46 / 2</w:t>
    </w:r>
    <w:r w:rsidRPr="002966CA">
      <w:rPr>
        <w:i/>
        <w:sz w:val="22"/>
        <w:szCs w:val="22"/>
      </w:rPr>
      <w:t>2</w:t>
    </w:r>
    <w:r>
      <w:rPr>
        <w:i/>
        <w:sz w:val="22"/>
        <w:szCs w:val="22"/>
      </w:rPr>
      <w:t>-</w:t>
    </w:r>
    <w:r w:rsidRPr="002966CA">
      <w:rPr>
        <w:i/>
        <w:sz w:val="22"/>
        <w:szCs w:val="22"/>
      </w:rPr>
      <w:t>43-44-45</w:t>
    </w:r>
    <w:r w:rsidRPr="002966CA">
      <w:rPr>
        <w:i/>
        <w:sz w:val="22"/>
        <w:szCs w:val="22"/>
      </w:rPr>
      <w:tab/>
    </w:r>
    <w:r>
      <w:rPr>
        <w:i/>
        <w:sz w:val="22"/>
        <w:szCs w:val="22"/>
      </w:rPr>
      <w:t xml:space="preserve">                      </w:t>
    </w:r>
    <w:r w:rsidRPr="002966CA">
      <w:rPr>
        <w:i/>
        <w:sz w:val="22"/>
        <w:szCs w:val="22"/>
      </w:rPr>
      <w:t xml:space="preserve"> Fax </w:t>
    </w:r>
    <w:r>
      <w:rPr>
        <w:i/>
        <w:sz w:val="22"/>
        <w:szCs w:val="22"/>
      </w:rPr>
      <w:t>2</w:t>
    </w:r>
    <w:r w:rsidRPr="002966CA">
      <w:rPr>
        <w:i/>
        <w:sz w:val="22"/>
        <w:szCs w:val="22"/>
      </w:rPr>
      <w:t>2</w:t>
    </w:r>
    <w:r>
      <w:rPr>
        <w:i/>
        <w:sz w:val="22"/>
        <w:szCs w:val="22"/>
      </w:rPr>
      <w:t>-</w:t>
    </w:r>
    <w:r w:rsidRPr="002966CA">
      <w:rPr>
        <w:i/>
        <w:sz w:val="22"/>
        <w:szCs w:val="22"/>
      </w:rPr>
      <w:t>43-44-44</w:t>
    </w:r>
    <w:r w:rsidRPr="002966CA">
      <w:rPr>
        <w:i/>
        <w:sz w:val="22"/>
        <w:szCs w:val="22"/>
      </w:rPr>
      <w:tab/>
    </w:r>
    <w:r>
      <w:rPr>
        <w:i/>
        <w:sz w:val="22"/>
        <w:szCs w:val="22"/>
      </w:rPr>
      <w:t xml:space="preserve">                         </w:t>
    </w:r>
    <w:r w:rsidRPr="002966CA">
      <w:rPr>
        <w:i/>
        <w:sz w:val="22"/>
        <w:szCs w:val="22"/>
      </w:rPr>
      <w:t>supen@supen.fi.cr</w:t>
    </w:r>
  </w:p>
  <w:p w14:paraId="61123848" w14:textId="77777777" w:rsidR="006601B2" w:rsidRDefault="006601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1F9A" w14:textId="04154A0A" w:rsidR="006601B2" w:rsidRPr="00281215" w:rsidRDefault="00274B70" w:rsidP="00603759">
    <w:pPr>
      <w:pStyle w:val="Piedepgina"/>
      <w:pBdr>
        <w:top w:val="single" w:sz="4" w:space="1" w:color="auto"/>
      </w:pBdr>
      <w:rPr>
        <w:sz w:val="20"/>
        <w:szCs w:val="20"/>
      </w:rPr>
    </w:pPr>
    <w:r>
      <w:rPr>
        <w:noProof/>
        <w:sz w:val="20"/>
        <w:szCs w:val="20"/>
      </w:rPr>
      <mc:AlternateContent>
        <mc:Choice Requires="wps">
          <w:drawing>
            <wp:anchor distT="0" distB="0" distL="114300" distR="114300" simplePos="0" relativeHeight="251660288" behindDoc="0" locked="0" layoutInCell="0" allowOverlap="1" wp14:anchorId="3FC61A0E" wp14:editId="6BDE38F5">
              <wp:simplePos x="0" y="0"/>
              <wp:positionH relativeFrom="page">
                <wp:posOffset>0</wp:posOffset>
              </wp:positionH>
              <wp:positionV relativeFrom="page">
                <wp:posOffset>9594215</wp:posOffset>
              </wp:positionV>
              <wp:extent cx="7772400" cy="273050"/>
              <wp:effectExtent l="0" t="0" r="0" b="12700"/>
              <wp:wrapNone/>
              <wp:docPr id="5" name="MSIPCM830548768d35a85fa15a9e23"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A3287" w14:textId="3614C9EE" w:rsidR="00274B70" w:rsidRPr="00274B70" w:rsidRDefault="00274B70" w:rsidP="00274B70">
                          <w:pPr>
                            <w:jc w:val="center"/>
                            <w:rPr>
                              <w:rFonts w:ascii="Calibri" w:hAnsi="Calibri" w:cs="Calibri"/>
                              <w:color w:val="000000"/>
                              <w:sz w:val="20"/>
                            </w:rPr>
                          </w:pPr>
                          <w:r w:rsidRPr="00274B70">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C61A0E" id="_x0000_t202" coordsize="21600,21600" o:spt="202" path="m,l,21600r21600,l21600,xe">
              <v:stroke joinstyle="miter"/>
              <v:path gradientshapeok="t" o:connecttype="rect"/>
            </v:shapetype>
            <v:shape id="MSIPCM830548768d35a85fa15a9e23"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fill o:detectmouseclick="t"/>
              <v:textbox inset=",0,,0">
                <w:txbxContent>
                  <w:p w14:paraId="654A3287" w14:textId="3614C9EE" w:rsidR="00274B70" w:rsidRPr="00274B70" w:rsidRDefault="00274B70" w:rsidP="00274B70">
                    <w:pPr>
                      <w:jc w:val="center"/>
                      <w:rPr>
                        <w:rFonts w:ascii="Calibri" w:hAnsi="Calibri" w:cs="Calibri"/>
                        <w:color w:val="000000"/>
                        <w:sz w:val="20"/>
                      </w:rPr>
                    </w:pPr>
                    <w:r w:rsidRPr="00274B70">
                      <w:rPr>
                        <w:rFonts w:ascii="Calibri" w:hAnsi="Calibri" w:cs="Calibri"/>
                        <w:color w:val="000000"/>
                        <w:sz w:val="20"/>
                      </w:rPr>
                      <w:t>Uso Interno</w:t>
                    </w:r>
                  </w:p>
                </w:txbxContent>
              </v:textbox>
              <w10:wrap anchorx="page" anchory="page"/>
            </v:shape>
          </w:pict>
        </mc:Fallback>
      </mc:AlternateContent>
    </w:r>
  </w:p>
  <w:p w14:paraId="039D1909" w14:textId="77777777" w:rsidR="006601B2" w:rsidRDefault="006601B2" w:rsidP="004B0240">
    <w:pPr>
      <w:pStyle w:val="Piedepgina"/>
      <w:jc w:val="center"/>
      <w:rPr>
        <w:b/>
        <w:bCs/>
        <w:i/>
        <w:iCs/>
      </w:rPr>
    </w:pPr>
    <w:r>
      <w:rPr>
        <w:b/>
        <w:bCs/>
        <w:i/>
        <w:iCs/>
      </w:rPr>
      <w:t>“Valor del mes:  Profesionalismo, Integridad, Honestidad y Transparencia”</w:t>
    </w:r>
  </w:p>
  <w:p w14:paraId="3CD629B0" w14:textId="77777777" w:rsidR="006601B2" w:rsidRDefault="006601B2" w:rsidP="00603759">
    <w:pPr>
      <w:pStyle w:val="Piedepgina"/>
      <w:tabs>
        <w:tab w:val="clear" w:pos="8838"/>
      </w:tabs>
      <w:jc w:val="center"/>
      <w:rPr>
        <w:b/>
        <w:sz w:val="20"/>
      </w:rPr>
    </w:pPr>
    <w:r w:rsidRPr="00376C18">
      <w:rPr>
        <w:sz w:val="22"/>
        <w:szCs w:val="22"/>
      </w:rPr>
      <w:tab/>
    </w:r>
  </w:p>
  <w:p w14:paraId="7F0A2059" w14:textId="77777777" w:rsidR="006601B2" w:rsidRDefault="006601B2" w:rsidP="00603759">
    <w:pPr>
      <w:pStyle w:val="Piedepgina"/>
      <w:tabs>
        <w:tab w:val="clear" w:pos="8838"/>
      </w:tabs>
      <w:jc w:val="both"/>
      <w:rPr>
        <w:i/>
        <w:sz w:val="22"/>
        <w:szCs w:val="22"/>
      </w:rPr>
    </w:pPr>
    <w:proofErr w:type="gramStart"/>
    <w:r>
      <w:rPr>
        <w:i/>
        <w:sz w:val="22"/>
        <w:szCs w:val="22"/>
      </w:rPr>
      <w:t>Teléfonos</w:t>
    </w:r>
    <w:r w:rsidRPr="002966CA">
      <w:rPr>
        <w:i/>
        <w:sz w:val="22"/>
        <w:szCs w:val="22"/>
      </w:rPr>
      <w:t xml:space="preserve"> </w:t>
    </w:r>
    <w:r>
      <w:rPr>
        <w:i/>
        <w:sz w:val="22"/>
        <w:szCs w:val="22"/>
      </w:rPr>
      <w:t xml:space="preserve"> 2</w:t>
    </w:r>
    <w:r w:rsidRPr="002966CA">
      <w:rPr>
        <w:i/>
        <w:sz w:val="22"/>
        <w:szCs w:val="22"/>
      </w:rPr>
      <w:t>2</w:t>
    </w:r>
    <w:proofErr w:type="gramEnd"/>
    <w:r>
      <w:rPr>
        <w:i/>
        <w:sz w:val="22"/>
        <w:szCs w:val="22"/>
      </w:rPr>
      <w:t xml:space="preserve">-43-44-46  / </w:t>
    </w:r>
    <w:r w:rsidRPr="002966CA">
      <w:rPr>
        <w:i/>
        <w:sz w:val="22"/>
        <w:szCs w:val="22"/>
      </w:rPr>
      <w:t xml:space="preserve"> </w:t>
    </w:r>
    <w:r>
      <w:rPr>
        <w:i/>
        <w:sz w:val="22"/>
        <w:szCs w:val="22"/>
      </w:rPr>
      <w:t>2</w:t>
    </w:r>
    <w:r w:rsidRPr="002966CA">
      <w:rPr>
        <w:i/>
        <w:sz w:val="22"/>
        <w:szCs w:val="22"/>
      </w:rPr>
      <w:t>2</w:t>
    </w:r>
    <w:r>
      <w:rPr>
        <w:i/>
        <w:sz w:val="22"/>
        <w:szCs w:val="22"/>
      </w:rPr>
      <w:t>-</w:t>
    </w:r>
    <w:r w:rsidRPr="002966CA">
      <w:rPr>
        <w:i/>
        <w:sz w:val="22"/>
        <w:szCs w:val="22"/>
      </w:rPr>
      <w:t>43-44-45</w:t>
    </w:r>
    <w:r w:rsidRPr="002966CA">
      <w:rPr>
        <w:i/>
        <w:sz w:val="22"/>
        <w:szCs w:val="22"/>
      </w:rPr>
      <w:tab/>
      <w:t xml:space="preserve">        </w:t>
    </w:r>
    <w:r>
      <w:rPr>
        <w:i/>
        <w:sz w:val="22"/>
        <w:szCs w:val="22"/>
      </w:rPr>
      <w:t xml:space="preserve">  </w:t>
    </w:r>
    <w:r w:rsidRPr="002966CA">
      <w:rPr>
        <w:i/>
        <w:sz w:val="22"/>
        <w:szCs w:val="22"/>
      </w:rPr>
      <w:t xml:space="preserve">    Fax </w:t>
    </w:r>
    <w:r>
      <w:rPr>
        <w:i/>
        <w:sz w:val="22"/>
        <w:szCs w:val="22"/>
      </w:rPr>
      <w:t>2</w:t>
    </w:r>
    <w:r w:rsidRPr="002966CA">
      <w:rPr>
        <w:i/>
        <w:sz w:val="22"/>
        <w:szCs w:val="22"/>
      </w:rPr>
      <w:t>2</w:t>
    </w:r>
    <w:r>
      <w:rPr>
        <w:i/>
        <w:sz w:val="22"/>
        <w:szCs w:val="22"/>
      </w:rPr>
      <w:t>-</w:t>
    </w:r>
    <w:r w:rsidRPr="002966CA">
      <w:rPr>
        <w:i/>
        <w:sz w:val="22"/>
        <w:szCs w:val="22"/>
      </w:rPr>
      <w:t xml:space="preserve">43-44-44                      </w:t>
    </w:r>
    <w:hyperlink r:id="rId1" w:history="1">
      <w:r w:rsidRPr="002966CA">
        <w:rPr>
          <w:rStyle w:val="Hipervnculo"/>
          <w:i/>
          <w:color w:val="auto"/>
          <w:sz w:val="22"/>
          <w:szCs w:val="22"/>
          <w:u w:val="none"/>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FF08" w14:textId="77777777" w:rsidR="00E71B2B" w:rsidRDefault="00E71B2B">
      <w:r>
        <w:separator/>
      </w:r>
    </w:p>
  </w:footnote>
  <w:footnote w:type="continuationSeparator" w:id="0">
    <w:p w14:paraId="11797C82" w14:textId="77777777" w:rsidR="00E71B2B" w:rsidRDefault="00E71B2B">
      <w:r>
        <w:continuationSeparator/>
      </w:r>
    </w:p>
  </w:footnote>
  <w:footnote w:id="1">
    <w:p w14:paraId="732FDFC9" w14:textId="29DBD7D0" w:rsidR="006A0E16" w:rsidRDefault="006A0E16">
      <w:pPr>
        <w:pStyle w:val="Textonotapie"/>
      </w:pPr>
      <w:r>
        <w:rPr>
          <w:rStyle w:val="Refdenotaalpie"/>
        </w:rPr>
        <w:footnoteRef/>
      </w:r>
      <w:r>
        <w:t xml:space="preserve"> </w:t>
      </w:r>
      <w:r w:rsidRPr="006A0E16">
        <w:t>Reformado mediante acuerdo</w:t>
      </w:r>
      <w:r>
        <w:t xml:space="preserve"> </w:t>
      </w:r>
      <w:hyperlink r:id="rId1" w:history="1">
        <w:r w:rsidR="001A4C0C" w:rsidRPr="00870903">
          <w:rPr>
            <w:rStyle w:val="Hipervnculo"/>
          </w:rPr>
          <w:t>SP-A-257-2022</w:t>
        </w:r>
      </w:hyperlink>
      <w:r w:rsidR="001A4C0C">
        <w:t xml:space="preserve"> del </w:t>
      </w:r>
      <w:proofErr w:type="spellStart"/>
      <w:r w:rsidR="005220DE">
        <w:t>veintiseite</w:t>
      </w:r>
      <w:proofErr w:type="spellEnd"/>
      <w:r w:rsidR="005220DE">
        <w:t xml:space="preserve"> de octubre de dos mil veintidós.</w:t>
      </w:r>
    </w:p>
  </w:footnote>
  <w:footnote w:id="2">
    <w:p w14:paraId="5E96EE24" w14:textId="4621FFCE" w:rsidR="00195A92" w:rsidRDefault="00195A92" w:rsidP="00195A92">
      <w:pPr>
        <w:pStyle w:val="Textonotapie"/>
      </w:pPr>
      <w:r>
        <w:rPr>
          <w:rStyle w:val="Refdenotaalpie"/>
        </w:rPr>
        <w:footnoteRef/>
      </w:r>
      <w:r>
        <w:t xml:space="preserve"> Reformado mediante acuerdo </w:t>
      </w:r>
      <w:hyperlink r:id="rId2" w:history="1">
        <w:r w:rsidRPr="0069556B">
          <w:rPr>
            <w:rStyle w:val="Hipervnculo"/>
          </w:rPr>
          <w:t>SP-A-230-2020</w:t>
        </w:r>
      </w:hyperlink>
      <w:r>
        <w:t xml:space="preserve"> del diez de noviembre del dos mil veinte.</w:t>
      </w:r>
    </w:p>
  </w:footnote>
  <w:footnote w:id="3">
    <w:p w14:paraId="2DAA29F8" w14:textId="1DD6856D" w:rsidR="0019005B" w:rsidRDefault="0019005B">
      <w:pPr>
        <w:pStyle w:val="Textonotapie"/>
      </w:pPr>
      <w:r>
        <w:rPr>
          <w:rStyle w:val="Refdenotaalpie"/>
        </w:rPr>
        <w:footnoteRef/>
      </w:r>
      <w:r>
        <w:t xml:space="preserve"> </w:t>
      </w:r>
      <w:r w:rsidR="00B438A6" w:rsidRPr="00B438A6">
        <w:t xml:space="preserve">Reformado mediante acuerdo </w:t>
      </w:r>
      <w:hyperlink r:id="rId3" w:history="1">
        <w:r w:rsidR="00B438A6" w:rsidRPr="001246B4">
          <w:rPr>
            <w:rStyle w:val="Hipervnculo"/>
          </w:rPr>
          <w:t>SP-A-255-202</w:t>
        </w:r>
        <w:r w:rsidR="0015758E" w:rsidRPr="001246B4">
          <w:rPr>
            <w:rStyle w:val="Hipervnculo"/>
          </w:rPr>
          <w:t>2</w:t>
        </w:r>
      </w:hyperlink>
      <w:r w:rsidR="00B438A6" w:rsidRPr="00B438A6">
        <w:t xml:space="preserve"> </w:t>
      </w:r>
      <w:r w:rsidR="00FF2308">
        <w:t xml:space="preserve">de las </w:t>
      </w:r>
      <w:r w:rsidR="00FF2308" w:rsidRPr="00A9750B">
        <w:t xml:space="preserve">quince horas </w:t>
      </w:r>
      <w:r w:rsidR="00B438A6" w:rsidRPr="00B438A6">
        <w:t xml:space="preserve">del </w:t>
      </w:r>
      <w:r w:rsidR="00D80067" w:rsidRPr="00D80067">
        <w:t xml:space="preserve">dos de setiembre de </w:t>
      </w:r>
      <w:r w:rsidR="00D80067">
        <w:t>dos mil veintidós</w:t>
      </w:r>
      <w:r w:rsidR="00B438A6" w:rsidRPr="00B438A6">
        <w:t>.</w:t>
      </w:r>
    </w:p>
  </w:footnote>
  <w:footnote w:id="4">
    <w:p w14:paraId="3073963B" w14:textId="5A4EC2D4" w:rsidR="00195A92" w:rsidRDefault="00195A92" w:rsidP="00195A92">
      <w:pPr>
        <w:pStyle w:val="Textonotapie"/>
      </w:pPr>
      <w:r>
        <w:rPr>
          <w:rStyle w:val="Refdenotaalpie"/>
        </w:rPr>
        <w:footnoteRef/>
      </w:r>
      <w:r>
        <w:t xml:space="preserve"> Reformado mediante acuerdo </w:t>
      </w:r>
      <w:hyperlink r:id="rId4" w:history="1">
        <w:r w:rsidRPr="0069556B">
          <w:rPr>
            <w:rStyle w:val="Hipervnculo"/>
          </w:rPr>
          <w:t>SP-A-230-2020</w:t>
        </w:r>
      </w:hyperlink>
      <w:r>
        <w:t xml:space="preserve"> del diez de noviembre del dos mil veinte.</w:t>
      </w:r>
    </w:p>
  </w:footnote>
  <w:footnote w:id="5">
    <w:p w14:paraId="394A3AC2" w14:textId="2203C850" w:rsidR="00B74A52" w:rsidRDefault="00B74A52">
      <w:pPr>
        <w:pStyle w:val="Textonotapie"/>
      </w:pPr>
      <w:r>
        <w:rPr>
          <w:rStyle w:val="Refdenotaalpie"/>
        </w:rPr>
        <w:footnoteRef/>
      </w:r>
      <w:r>
        <w:t xml:space="preserve"> Derogado mediante acuerdo </w:t>
      </w:r>
      <w:hyperlink r:id="rId5" w:history="1">
        <w:r w:rsidRPr="0069556B">
          <w:rPr>
            <w:rStyle w:val="Hipervnculo"/>
          </w:rPr>
          <w:t>SP-A-230-2020</w:t>
        </w:r>
      </w:hyperlink>
      <w:r>
        <w:t xml:space="preserve"> del diez de noviembre del dos mil veinte.</w:t>
      </w:r>
    </w:p>
  </w:footnote>
  <w:footnote w:id="6">
    <w:p w14:paraId="47D194F4" w14:textId="77777777" w:rsidR="006601B2" w:rsidRDefault="006601B2">
      <w:pPr>
        <w:pStyle w:val="Textonotapie"/>
      </w:pPr>
      <w:r>
        <w:rPr>
          <w:rStyle w:val="Refdenotaalpie"/>
        </w:rPr>
        <w:footnoteRef/>
      </w:r>
      <w:r>
        <w:t xml:space="preserve"> </w:t>
      </w:r>
      <w:bookmarkStart w:id="0" w:name="_Hlk44341425"/>
      <w:r w:rsidRPr="005C0211">
        <w:t xml:space="preserve">Reformado mediante acuerdo </w:t>
      </w:r>
      <w:hyperlink r:id="rId6" w:history="1">
        <w:r w:rsidRPr="00F740B4">
          <w:rPr>
            <w:rStyle w:val="Hipervnculo"/>
          </w:rPr>
          <w:t>SP-A-181-2015</w:t>
        </w:r>
      </w:hyperlink>
      <w:r w:rsidRPr="005C0211">
        <w:t>, de las quince horas del veintiuno de abril de 2015.</w:t>
      </w:r>
    </w:p>
    <w:bookmarkEnd w:id="0"/>
  </w:footnote>
  <w:footnote w:id="7">
    <w:p w14:paraId="73BC927C" w14:textId="656D513E" w:rsidR="006601B2" w:rsidRDefault="006601B2">
      <w:pPr>
        <w:pStyle w:val="Textonotapie"/>
      </w:pPr>
      <w:r>
        <w:rPr>
          <w:rStyle w:val="Refdenotaalpie"/>
        </w:rPr>
        <w:footnoteRef/>
      </w:r>
      <w:r>
        <w:t xml:space="preserve"> </w:t>
      </w:r>
      <w:r w:rsidRPr="007C011A">
        <w:t xml:space="preserve">Reformado mediante acuerdo </w:t>
      </w:r>
      <w:hyperlink r:id="rId7" w:history="1">
        <w:r w:rsidRPr="00AF12CE">
          <w:rPr>
            <w:rStyle w:val="Hipervnculo"/>
          </w:rPr>
          <w:t>SP-A-218-2020</w:t>
        </w:r>
      </w:hyperlink>
      <w:r w:rsidRPr="007C011A">
        <w:t xml:space="preserve">, de </w:t>
      </w:r>
      <w:r w:rsidRPr="001A1120">
        <w:t>las diez horas del día diecisiete de junio de dos mil veinte</w:t>
      </w:r>
      <w:r w:rsidRPr="007C011A">
        <w:t>.</w:t>
      </w:r>
    </w:p>
  </w:footnote>
  <w:footnote w:id="8">
    <w:p w14:paraId="0DE1B28F" w14:textId="2964D43D" w:rsidR="006601B2" w:rsidRDefault="006601B2">
      <w:pPr>
        <w:pStyle w:val="Textonotapie"/>
      </w:pPr>
      <w:r>
        <w:rPr>
          <w:rStyle w:val="Refdenotaalpie"/>
        </w:rPr>
        <w:footnoteRef/>
      </w:r>
      <w:r>
        <w:t xml:space="preserve"> </w:t>
      </w:r>
      <w:r w:rsidRPr="00A7783B">
        <w:t xml:space="preserve">Reformado mediante acuerdo </w:t>
      </w:r>
      <w:hyperlink r:id="rId8" w:history="1">
        <w:hyperlink r:id="rId9" w:history="1">
          <w:r w:rsidRPr="0069556B">
            <w:rPr>
              <w:rStyle w:val="Hipervnculo"/>
            </w:rPr>
            <w:t>SP-A-220-2020</w:t>
          </w:r>
        </w:hyperlink>
      </w:hyperlink>
      <w:r w:rsidRPr="00A7783B">
        <w:t xml:space="preserve">, de </w:t>
      </w:r>
      <w:r w:rsidRPr="00FF0F9E">
        <w:t>las diez horas del</w:t>
      </w:r>
      <w:r>
        <w:t xml:space="preserve"> día </w:t>
      </w:r>
      <w:r w:rsidRPr="00FF0F9E">
        <w:t xml:space="preserve"> dos de julio de </w:t>
      </w:r>
      <w:r>
        <w:t>dos mil veinte.</w:t>
      </w:r>
    </w:p>
  </w:footnote>
  <w:footnote w:id="9">
    <w:p w14:paraId="259F85CC" w14:textId="71923E43" w:rsidR="00CD1865" w:rsidRDefault="00CD1865">
      <w:pPr>
        <w:pStyle w:val="Textonotapie"/>
      </w:pPr>
      <w:r>
        <w:rPr>
          <w:rStyle w:val="Refdenotaalpie"/>
        </w:rPr>
        <w:footnoteRef/>
      </w:r>
      <w:r>
        <w:t xml:space="preserve"> </w:t>
      </w:r>
    </w:p>
  </w:footnote>
  <w:footnote w:id="10">
    <w:p w14:paraId="4E4C2437" w14:textId="77777777" w:rsidR="006601B2" w:rsidRDefault="006601B2">
      <w:pPr>
        <w:pStyle w:val="Textonotapie"/>
      </w:pPr>
      <w:r>
        <w:rPr>
          <w:rStyle w:val="Refdenotaalpie"/>
        </w:rPr>
        <w:footnoteRef/>
      </w:r>
      <w:r>
        <w:t xml:space="preserve"> Reformado mediante acuerdo </w:t>
      </w:r>
      <w:hyperlink r:id="rId10" w:history="1">
        <w:r w:rsidRPr="00F740B4">
          <w:rPr>
            <w:rStyle w:val="Hipervnculo"/>
          </w:rPr>
          <w:t>SP-A-199- 2018</w:t>
        </w:r>
      </w:hyperlink>
      <w:r>
        <w:t>, de las catorce</w:t>
      </w:r>
      <w:r w:rsidRPr="00CB4BE2">
        <w:t xml:space="preserve"> horas del día </w:t>
      </w:r>
      <w:r>
        <w:t>diecisiete</w:t>
      </w:r>
      <w:r w:rsidRPr="00CB4BE2">
        <w:t xml:space="preserve"> de </w:t>
      </w:r>
      <w:r>
        <w:t xml:space="preserve">julio </w:t>
      </w:r>
      <w:r w:rsidRPr="00CB4BE2">
        <w:t>de</w:t>
      </w:r>
      <w:r>
        <w:t>l dos mil dieciocho.</w:t>
      </w:r>
    </w:p>
  </w:footnote>
  <w:footnote w:id="11">
    <w:p w14:paraId="79FE1F07" w14:textId="01CEADB9" w:rsidR="005C0745" w:rsidRDefault="005C0745">
      <w:pPr>
        <w:pStyle w:val="Textonotapie"/>
      </w:pPr>
      <w:r>
        <w:rPr>
          <w:rStyle w:val="Refdenotaalpie"/>
        </w:rPr>
        <w:footnoteRef/>
      </w:r>
      <w:r>
        <w:t xml:space="preserve"> </w:t>
      </w:r>
      <w:bookmarkStart w:id="1" w:name="_Hlk113524276"/>
      <w:r w:rsidR="003D6814" w:rsidRPr="003D6814">
        <w:t xml:space="preserve">Reformado mediante acuerdo </w:t>
      </w:r>
      <w:hyperlink r:id="rId11" w:history="1">
        <w:r w:rsidR="003D6814" w:rsidRPr="00DF3139">
          <w:rPr>
            <w:rStyle w:val="Hipervnculo"/>
          </w:rPr>
          <w:t>SP-A-255-2022</w:t>
        </w:r>
      </w:hyperlink>
      <w:r w:rsidR="003D6814" w:rsidRPr="003D6814">
        <w:t xml:space="preserve"> </w:t>
      </w:r>
      <w:r w:rsidR="00C738F8">
        <w:t xml:space="preserve">de las </w:t>
      </w:r>
      <w:proofErr w:type="spellStart"/>
      <w:r w:rsidR="00C738F8" w:rsidRPr="00A9750B">
        <w:t>las</w:t>
      </w:r>
      <w:proofErr w:type="spellEnd"/>
      <w:r w:rsidR="00C738F8" w:rsidRPr="00A9750B">
        <w:t xml:space="preserve"> quince horas </w:t>
      </w:r>
      <w:r w:rsidR="003D6814" w:rsidRPr="003D6814">
        <w:t>del dos de setiembre de dos mil veintidós.</w:t>
      </w:r>
    </w:p>
    <w:bookmarkEnd w:id="1"/>
  </w:footnote>
  <w:footnote w:id="12">
    <w:p w14:paraId="33639AB3" w14:textId="7D674EAD" w:rsidR="00274B70" w:rsidRDefault="00274B70">
      <w:pPr>
        <w:pStyle w:val="Textonotapie"/>
      </w:pPr>
      <w:r>
        <w:rPr>
          <w:rStyle w:val="Refdenotaalpie"/>
        </w:rPr>
        <w:footnoteRef/>
      </w:r>
      <w:r>
        <w:t xml:space="preserve"> Adicionado mediante acuerdo </w:t>
      </w:r>
      <w:hyperlink r:id="rId12" w:history="1">
        <w:r w:rsidRPr="00415F69">
          <w:rPr>
            <w:rStyle w:val="Hipervnculo"/>
          </w:rPr>
          <w:t>SP-A-26</w:t>
        </w:r>
        <w:r w:rsidRPr="00415F69">
          <w:rPr>
            <w:rStyle w:val="Hipervnculo"/>
          </w:rPr>
          <w:t>2</w:t>
        </w:r>
        <w:r w:rsidRPr="00415F69">
          <w:rPr>
            <w:rStyle w:val="Hipervnculo"/>
          </w:rPr>
          <w:t>-2023</w:t>
        </w:r>
      </w:hyperlink>
      <w:r>
        <w:t xml:space="preserve"> de </w:t>
      </w:r>
      <w:r w:rsidRPr="00274B70">
        <w:t>las doce horas del día siete de julio de dos mil veintitrés.</w:t>
      </w:r>
    </w:p>
  </w:footnote>
  <w:footnote w:id="13">
    <w:p w14:paraId="743BDB62" w14:textId="3EBE97B3" w:rsidR="00A15527" w:rsidRDefault="00A15527" w:rsidP="00A15527">
      <w:pPr>
        <w:pStyle w:val="Textonotapie"/>
        <w:rPr>
          <w:szCs w:val="20"/>
        </w:rPr>
      </w:pPr>
      <w:r>
        <w:rPr>
          <w:rStyle w:val="Refdenotaalpie"/>
        </w:rPr>
        <w:footnoteRef/>
      </w:r>
      <w:r>
        <w:t xml:space="preserve"> Derogado por el acuerdo </w:t>
      </w:r>
      <w:hyperlink r:id="rId13" w:history="1">
        <w:r w:rsidRPr="00400F18">
          <w:rPr>
            <w:rStyle w:val="Hipervnculo"/>
          </w:rPr>
          <w:t>SP-A-239-2021</w:t>
        </w:r>
      </w:hyperlink>
      <w:r>
        <w:t xml:space="preserve"> de las quince horas del día veinticinco de marzo del año dos mil veintiuno.</w:t>
      </w:r>
    </w:p>
    <w:p w14:paraId="6E9DBBC5" w14:textId="375C39EF" w:rsidR="00A15527" w:rsidRDefault="00A15527">
      <w:pPr>
        <w:pStyle w:val="Textonotapie"/>
      </w:pPr>
    </w:p>
  </w:footnote>
  <w:footnote w:id="14">
    <w:p w14:paraId="1E7B6787" w14:textId="6714989C" w:rsidR="007474BF" w:rsidRDefault="007474BF" w:rsidP="007474BF">
      <w:pPr>
        <w:pStyle w:val="Textonotapie"/>
      </w:pPr>
      <w:r>
        <w:rPr>
          <w:rStyle w:val="Refdenotaalpie"/>
        </w:rPr>
        <w:footnoteRef/>
      </w:r>
      <w:r>
        <w:t xml:space="preserve"> Derogado</w:t>
      </w:r>
      <w:r w:rsidRPr="003D6814">
        <w:t xml:space="preserve"> mediante acuerdo </w:t>
      </w:r>
      <w:hyperlink r:id="rId14" w:history="1">
        <w:r w:rsidRPr="00DF3139">
          <w:rPr>
            <w:rStyle w:val="Hipervnculo"/>
          </w:rPr>
          <w:t>SP-A-255-2022</w:t>
        </w:r>
      </w:hyperlink>
      <w:r w:rsidRPr="003D6814">
        <w:t xml:space="preserve"> </w:t>
      </w:r>
      <w:r>
        <w:t xml:space="preserve">de las </w:t>
      </w:r>
      <w:proofErr w:type="spellStart"/>
      <w:r w:rsidRPr="00A9750B">
        <w:t>las</w:t>
      </w:r>
      <w:proofErr w:type="spellEnd"/>
      <w:r w:rsidRPr="00A9750B">
        <w:t xml:space="preserve"> quince horas </w:t>
      </w:r>
      <w:r w:rsidRPr="003D6814">
        <w:t>del dos de setiembre de dos mil veintidós.</w:t>
      </w:r>
    </w:p>
    <w:p w14:paraId="249446CE" w14:textId="7F3F7098" w:rsidR="007474BF" w:rsidRDefault="007474BF">
      <w:pPr>
        <w:pStyle w:val="Textonotapie"/>
      </w:pPr>
    </w:p>
  </w:footnote>
  <w:footnote w:id="15">
    <w:p w14:paraId="3C067C90" w14:textId="77777777" w:rsidR="006601B2" w:rsidRDefault="006601B2">
      <w:pPr>
        <w:pStyle w:val="Textonotapie"/>
      </w:pPr>
      <w:r>
        <w:rPr>
          <w:rStyle w:val="Refdenotaalpie"/>
        </w:rPr>
        <w:footnoteRef/>
      </w:r>
      <w:r>
        <w:t xml:space="preserve"> </w:t>
      </w:r>
      <w:r w:rsidRPr="005C0211">
        <w:t xml:space="preserve">Reformado mediante acuerdo </w:t>
      </w:r>
      <w:hyperlink r:id="rId15" w:history="1">
        <w:r w:rsidRPr="00F740B4">
          <w:rPr>
            <w:rStyle w:val="Hipervnculo"/>
          </w:rPr>
          <w:t>SP-A-181-2015</w:t>
        </w:r>
      </w:hyperlink>
      <w:r w:rsidRPr="005C0211">
        <w:t>, de las quince horas del veintiuno de abril de 2015.</w:t>
      </w:r>
    </w:p>
  </w:footnote>
  <w:footnote w:id="16">
    <w:p w14:paraId="2FA821CF" w14:textId="470F49C0" w:rsidR="006601B2" w:rsidRDefault="006601B2">
      <w:pPr>
        <w:pStyle w:val="Textonotapie"/>
      </w:pPr>
      <w:r>
        <w:rPr>
          <w:rStyle w:val="Refdenotaalpie"/>
        </w:rPr>
        <w:footnoteRef/>
      </w:r>
      <w:r>
        <w:t xml:space="preserve"> </w:t>
      </w:r>
      <w:bookmarkStart w:id="2" w:name="_Hlk55998857"/>
      <w:r>
        <w:t xml:space="preserve">Reformado mediante acuerdo </w:t>
      </w:r>
      <w:hyperlink r:id="rId16" w:history="1">
        <w:r w:rsidRPr="0069556B">
          <w:rPr>
            <w:rStyle w:val="Hipervnculo"/>
          </w:rPr>
          <w:t>SP-A-230-2020</w:t>
        </w:r>
      </w:hyperlink>
      <w:r>
        <w:t xml:space="preserve"> del diez de noviembre del dos mil veinte.</w:t>
      </w:r>
      <w:bookmarkEnd w:id="2"/>
    </w:p>
  </w:footnote>
  <w:footnote w:id="17">
    <w:p w14:paraId="5D80652C" w14:textId="1B32F2B2" w:rsidR="006601B2" w:rsidRDefault="006601B2">
      <w:pPr>
        <w:pStyle w:val="Textonotapie"/>
      </w:pPr>
      <w:r>
        <w:rPr>
          <w:rStyle w:val="Refdenotaalpie"/>
        </w:rPr>
        <w:footnoteRef/>
      </w:r>
      <w:r>
        <w:t xml:space="preserve"> Reformado mediante acuerdo </w:t>
      </w:r>
      <w:hyperlink r:id="rId17" w:history="1">
        <w:r w:rsidRPr="0069556B">
          <w:rPr>
            <w:rStyle w:val="Hipervnculo"/>
          </w:rPr>
          <w:t>SP-A-230-2020</w:t>
        </w:r>
      </w:hyperlink>
      <w:r>
        <w:t xml:space="preserve"> del diez de noviembre del dos mil veinte.</w:t>
      </w:r>
    </w:p>
  </w:footnote>
  <w:footnote w:id="18">
    <w:p w14:paraId="3ADF5677" w14:textId="324F4484" w:rsidR="006601B2" w:rsidRDefault="006601B2">
      <w:pPr>
        <w:pStyle w:val="Textonotapie"/>
      </w:pPr>
      <w:r>
        <w:rPr>
          <w:rStyle w:val="Refdenotaalpie"/>
        </w:rPr>
        <w:footnoteRef/>
      </w:r>
      <w:r>
        <w:t xml:space="preserve"> Reformado mediante acuerdo </w:t>
      </w:r>
      <w:hyperlink r:id="rId18" w:history="1">
        <w:r w:rsidRPr="0069556B">
          <w:rPr>
            <w:rStyle w:val="Hipervnculo"/>
          </w:rPr>
          <w:t>SP-A-230-2020</w:t>
        </w:r>
      </w:hyperlink>
      <w:r>
        <w:t xml:space="preserve"> del diez de noviembre del dos mil veinte.</w:t>
      </w:r>
    </w:p>
  </w:footnote>
  <w:footnote w:id="19">
    <w:p w14:paraId="1FCCE947" w14:textId="7490772D" w:rsidR="006601B2" w:rsidRDefault="006601B2">
      <w:pPr>
        <w:pStyle w:val="Textonotapie"/>
      </w:pPr>
      <w:r>
        <w:rPr>
          <w:rStyle w:val="Refdenotaalpie"/>
        </w:rPr>
        <w:footnoteRef/>
      </w:r>
      <w:r>
        <w:t xml:space="preserve"> Reformado mediante acuerdo </w:t>
      </w:r>
      <w:hyperlink r:id="rId19" w:history="1">
        <w:r w:rsidRPr="0069556B">
          <w:rPr>
            <w:rStyle w:val="Hipervnculo"/>
          </w:rPr>
          <w:t>SP-A-230-2020</w:t>
        </w:r>
      </w:hyperlink>
      <w:r>
        <w:t xml:space="preserve"> del diez de noviembre del dos mil veinte.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52D0" w14:textId="77777777" w:rsidR="006601B2" w:rsidRDefault="006601B2">
    <w:pPr>
      <w:pStyle w:val="Encabezado"/>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12AD3C" w14:textId="77777777" w:rsidR="006601B2" w:rsidRDefault="006601B2">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D19A" w14:textId="77777777" w:rsidR="006601B2" w:rsidRDefault="006601B2">
    <w:pPr>
      <w:pStyle w:val="Encabezado"/>
      <w:rPr>
        <w:lang w:val="es-MX"/>
      </w:rPr>
    </w:pPr>
    <w:r>
      <w:rPr>
        <w:noProof/>
        <w:lang w:val="es-ES"/>
      </w:rPr>
      <w:drawing>
        <wp:inline distT="0" distB="0" distL="0" distR="0" wp14:anchorId="3258F5CC" wp14:editId="19DA6E13">
          <wp:extent cx="1714500" cy="6858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685800"/>
                  </a:xfrm>
                  <a:prstGeom prst="rect">
                    <a:avLst/>
                  </a:prstGeom>
                  <a:noFill/>
                  <a:ln w="9525">
                    <a:noFill/>
                    <a:miter lim="800000"/>
                    <a:headEnd/>
                    <a:tailEnd/>
                  </a:ln>
                </pic:spPr>
              </pic:pic>
            </a:graphicData>
          </a:graphic>
        </wp:inline>
      </w:drawing>
    </w:r>
  </w:p>
  <w:p w14:paraId="7789E426" w14:textId="77777777" w:rsidR="006601B2" w:rsidRPr="00D74131" w:rsidRDefault="006601B2">
    <w:pPr>
      <w:pStyle w:val="Encabezado"/>
      <w:rPr>
        <w:i/>
        <w:sz w:val="16"/>
        <w:szCs w:val="16"/>
        <w:lang w:val="es-MX"/>
      </w:rPr>
    </w:pPr>
  </w:p>
  <w:p w14:paraId="00027288" w14:textId="77777777" w:rsidR="006601B2" w:rsidRDefault="006601B2">
    <w:pPr>
      <w:pStyle w:val="Encabezado"/>
      <w:rPr>
        <w:i/>
        <w:sz w:val="22"/>
        <w:lang w:val="es-MX"/>
      </w:rPr>
    </w:pPr>
    <w:r>
      <w:rPr>
        <w:i/>
        <w:sz w:val="22"/>
        <w:lang w:val="es-MX"/>
      </w:rPr>
      <w:t>SP-A-141-2010</w:t>
    </w:r>
  </w:p>
  <w:p w14:paraId="78F06E18" w14:textId="77777777" w:rsidR="006601B2" w:rsidRDefault="006601B2" w:rsidP="00D74131">
    <w:pPr>
      <w:pStyle w:val="Encabezado"/>
      <w:framePr w:wrap="around" w:vAnchor="text" w:hAnchor="page" w:x="2450" w:y="9"/>
      <w:rPr>
        <w:rStyle w:val="Nmerodepgina"/>
        <w:i/>
        <w:sz w:val="22"/>
      </w:rPr>
    </w:pPr>
    <w:r>
      <w:rPr>
        <w:rStyle w:val="Nmerodepgina"/>
        <w:i/>
        <w:sz w:val="22"/>
      </w:rPr>
      <w:fldChar w:fldCharType="begin"/>
    </w:r>
    <w:r>
      <w:rPr>
        <w:rStyle w:val="Nmerodepgina"/>
        <w:i/>
        <w:sz w:val="22"/>
      </w:rPr>
      <w:instrText xml:space="preserve">PAGE  </w:instrText>
    </w:r>
    <w:r>
      <w:rPr>
        <w:rStyle w:val="Nmerodepgina"/>
        <w:i/>
        <w:sz w:val="22"/>
      </w:rPr>
      <w:fldChar w:fldCharType="separate"/>
    </w:r>
    <w:r>
      <w:rPr>
        <w:rStyle w:val="Nmerodepgina"/>
        <w:i/>
        <w:noProof/>
        <w:sz w:val="22"/>
      </w:rPr>
      <w:t>14</w:t>
    </w:r>
    <w:r>
      <w:rPr>
        <w:rStyle w:val="Nmerodepgina"/>
        <w:i/>
        <w:sz w:val="22"/>
      </w:rPr>
      <w:fldChar w:fldCharType="end"/>
    </w:r>
  </w:p>
  <w:p w14:paraId="3ABC92BF" w14:textId="77777777" w:rsidR="006601B2" w:rsidRDefault="006601B2">
    <w:pPr>
      <w:pStyle w:val="Encabezado"/>
      <w:rPr>
        <w:i/>
        <w:sz w:val="22"/>
        <w:lang w:val="es-MX"/>
      </w:rPr>
    </w:pPr>
    <w:r>
      <w:rPr>
        <w:i/>
        <w:sz w:val="22"/>
        <w:lang w:val="es-MX"/>
      </w:rPr>
      <w:t>Página No.</w:t>
    </w:r>
  </w:p>
  <w:p w14:paraId="6F566CBF" w14:textId="77777777" w:rsidR="006601B2" w:rsidRDefault="006601B2">
    <w:pPr>
      <w:pStyle w:val="Encabezado"/>
      <w:rPr>
        <w:i/>
        <w:sz w:val="22"/>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4D17" w14:textId="77777777" w:rsidR="006601B2" w:rsidRPr="009D33FB" w:rsidRDefault="006601B2" w:rsidP="009D33FB">
    <w:pPr>
      <w:pStyle w:val="Encabezado"/>
    </w:pPr>
    <w:r>
      <w:rPr>
        <w:noProof/>
        <w:lang w:val="es-ES"/>
      </w:rPr>
      <w:drawing>
        <wp:inline distT="0" distB="0" distL="0" distR="0" wp14:anchorId="6BBD9602" wp14:editId="6330B306">
          <wp:extent cx="1821180" cy="891540"/>
          <wp:effectExtent l="19050" t="0" r="7620" b="0"/>
          <wp:docPr id="2" name="Imagen 2" descr="SuP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n_logo.jpg"/>
                  <pic:cNvPicPr>
                    <a:picLocks noChangeAspect="1" noChangeArrowheads="1"/>
                  </pic:cNvPicPr>
                </pic:nvPicPr>
                <pic:blipFill>
                  <a:blip r:embed="rId1"/>
                  <a:srcRect/>
                  <a:stretch>
                    <a:fillRect/>
                  </a:stretch>
                </pic:blipFill>
                <pic:spPr bwMode="auto">
                  <a:xfrm>
                    <a:off x="0" y="0"/>
                    <a:ext cx="1821180" cy="891540"/>
                  </a:xfrm>
                  <a:prstGeom prst="rect">
                    <a:avLst/>
                  </a:prstGeom>
                  <a:noFill/>
                  <a:ln w="9525">
                    <a:noFill/>
                    <a:miter lim="800000"/>
                    <a:headEnd/>
                    <a:tailEnd/>
                  </a:ln>
                </pic:spPr>
              </pic:pic>
            </a:graphicData>
          </a:graphic>
        </wp:inline>
      </w:drawing>
    </w:r>
    <w:r>
      <w:tab/>
    </w:r>
    <w:r>
      <w:tab/>
    </w:r>
    <w:r>
      <w:rPr>
        <w:noProof/>
        <w:lang w:val="es-ES"/>
      </w:rPr>
      <w:drawing>
        <wp:inline distT="0" distB="0" distL="0" distR="0" wp14:anchorId="5E50E763" wp14:editId="60C9A49E">
          <wp:extent cx="1028700" cy="116586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028700" cy="11658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472766E"/>
    <w:lvl w:ilvl="0">
      <w:start w:val="1"/>
      <w:numFmt w:val="decimal"/>
      <w:pStyle w:val="Mapadeldocumento"/>
      <w:lvlText w:val="%1."/>
      <w:lvlJc w:val="left"/>
      <w:pPr>
        <w:tabs>
          <w:tab w:val="num" w:pos="360"/>
        </w:tabs>
        <w:ind w:left="360" w:hanging="360"/>
      </w:pPr>
    </w:lvl>
  </w:abstractNum>
  <w:abstractNum w:abstractNumId="1" w15:restartNumberingAfterBreak="0">
    <w:nsid w:val="03724FED"/>
    <w:multiLevelType w:val="hybridMultilevel"/>
    <w:tmpl w:val="F882265A"/>
    <w:lvl w:ilvl="0" w:tplc="941A3C4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D8764B"/>
    <w:multiLevelType w:val="hybridMultilevel"/>
    <w:tmpl w:val="DA92ADB0"/>
    <w:lvl w:ilvl="0" w:tplc="BE3ED24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E4C32"/>
    <w:multiLevelType w:val="hybridMultilevel"/>
    <w:tmpl w:val="C6EAB00C"/>
    <w:lvl w:ilvl="0" w:tplc="42AE618A">
      <w:start w:val="1"/>
      <w:numFmt w:val="decimal"/>
      <w:lvlText w:val="%1."/>
      <w:lvlJc w:val="left"/>
      <w:pPr>
        <w:ind w:left="720" w:hanging="360"/>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FD688E"/>
    <w:multiLevelType w:val="hybridMultilevel"/>
    <w:tmpl w:val="A8704C6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300179"/>
    <w:multiLevelType w:val="hybridMultilevel"/>
    <w:tmpl w:val="5C1067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917816"/>
    <w:multiLevelType w:val="hybridMultilevel"/>
    <w:tmpl w:val="8A9E5450"/>
    <w:lvl w:ilvl="0" w:tplc="0C0A000B">
      <w:start w:val="1"/>
      <w:numFmt w:val="bullet"/>
      <w:lvlText w:val=""/>
      <w:lvlJc w:val="left"/>
      <w:pPr>
        <w:tabs>
          <w:tab w:val="num" w:pos="1211"/>
        </w:tabs>
        <w:ind w:left="1211" w:hanging="360"/>
      </w:pPr>
      <w:rPr>
        <w:rFonts w:ascii="Wingdings" w:hAnsi="Wingdings" w:hint="default"/>
      </w:rPr>
    </w:lvl>
    <w:lvl w:ilvl="1" w:tplc="140A0019" w:tentative="1">
      <w:start w:val="1"/>
      <w:numFmt w:val="bullet"/>
      <w:lvlText w:val="o"/>
      <w:lvlJc w:val="left"/>
      <w:pPr>
        <w:tabs>
          <w:tab w:val="num" w:pos="1440"/>
        </w:tabs>
        <w:ind w:left="1440" w:hanging="360"/>
      </w:pPr>
      <w:rPr>
        <w:rFonts w:ascii="Courier New" w:hAnsi="Courier New" w:cs="Courier New" w:hint="default"/>
      </w:rPr>
    </w:lvl>
    <w:lvl w:ilvl="2" w:tplc="140A001B" w:tentative="1">
      <w:start w:val="1"/>
      <w:numFmt w:val="bullet"/>
      <w:lvlText w:val=""/>
      <w:lvlJc w:val="left"/>
      <w:pPr>
        <w:tabs>
          <w:tab w:val="num" w:pos="2160"/>
        </w:tabs>
        <w:ind w:left="2160" w:hanging="360"/>
      </w:pPr>
      <w:rPr>
        <w:rFonts w:ascii="Wingdings" w:hAnsi="Wingdings" w:hint="default"/>
      </w:rPr>
    </w:lvl>
    <w:lvl w:ilvl="3" w:tplc="140A000F" w:tentative="1">
      <w:start w:val="1"/>
      <w:numFmt w:val="bullet"/>
      <w:lvlText w:val=""/>
      <w:lvlJc w:val="left"/>
      <w:pPr>
        <w:tabs>
          <w:tab w:val="num" w:pos="2880"/>
        </w:tabs>
        <w:ind w:left="2880" w:hanging="360"/>
      </w:pPr>
      <w:rPr>
        <w:rFonts w:ascii="Symbol" w:hAnsi="Symbol" w:hint="default"/>
      </w:rPr>
    </w:lvl>
    <w:lvl w:ilvl="4" w:tplc="140A0019" w:tentative="1">
      <w:start w:val="1"/>
      <w:numFmt w:val="bullet"/>
      <w:lvlText w:val="o"/>
      <w:lvlJc w:val="left"/>
      <w:pPr>
        <w:tabs>
          <w:tab w:val="num" w:pos="3600"/>
        </w:tabs>
        <w:ind w:left="3600" w:hanging="360"/>
      </w:pPr>
      <w:rPr>
        <w:rFonts w:ascii="Courier New" w:hAnsi="Courier New" w:cs="Courier New" w:hint="default"/>
      </w:rPr>
    </w:lvl>
    <w:lvl w:ilvl="5" w:tplc="140A001B" w:tentative="1">
      <w:start w:val="1"/>
      <w:numFmt w:val="bullet"/>
      <w:lvlText w:val=""/>
      <w:lvlJc w:val="left"/>
      <w:pPr>
        <w:tabs>
          <w:tab w:val="num" w:pos="4320"/>
        </w:tabs>
        <w:ind w:left="4320" w:hanging="360"/>
      </w:pPr>
      <w:rPr>
        <w:rFonts w:ascii="Wingdings" w:hAnsi="Wingdings" w:hint="default"/>
      </w:rPr>
    </w:lvl>
    <w:lvl w:ilvl="6" w:tplc="140A000F" w:tentative="1">
      <w:start w:val="1"/>
      <w:numFmt w:val="bullet"/>
      <w:lvlText w:val=""/>
      <w:lvlJc w:val="left"/>
      <w:pPr>
        <w:tabs>
          <w:tab w:val="num" w:pos="5040"/>
        </w:tabs>
        <w:ind w:left="5040" w:hanging="360"/>
      </w:pPr>
      <w:rPr>
        <w:rFonts w:ascii="Symbol" w:hAnsi="Symbol" w:hint="default"/>
      </w:rPr>
    </w:lvl>
    <w:lvl w:ilvl="7" w:tplc="140A0019" w:tentative="1">
      <w:start w:val="1"/>
      <w:numFmt w:val="bullet"/>
      <w:lvlText w:val="o"/>
      <w:lvlJc w:val="left"/>
      <w:pPr>
        <w:tabs>
          <w:tab w:val="num" w:pos="5760"/>
        </w:tabs>
        <w:ind w:left="5760" w:hanging="360"/>
      </w:pPr>
      <w:rPr>
        <w:rFonts w:ascii="Courier New" w:hAnsi="Courier New" w:cs="Courier New" w:hint="default"/>
      </w:rPr>
    </w:lvl>
    <w:lvl w:ilvl="8" w:tplc="140A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102E1"/>
    <w:multiLevelType w:val="hybridMultilevel"/>
    <w:tmpl w:val="A0F0B85A"/>
    <w:lvl w:ilvl="0" w:tplc="7946F758">
      <w:start w:val="1"/>
      <w:numFmt w:val="decimal"/>
      <w:lvlText w:val="%1."/>
      <w:lvlJc w:val="left"/>
      <w:pPr>
        <w:tabs>
          <w:tab w:val="num" w:pos="720"/>
        </w:tabs>
        <w:ind w:left="720" w:hanging="360"/>
      </w:pPr>
      <w:rPr>
        <w:b/>
      </w:rPr>
    </w:lvl>
    <w:lvl w:ilvl="1" w:tplc="140A0019">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8" w15:restartNumberingAfterBreak="0">
    <w:nsid w:val="162D7783"/>
    <w:multiLevelType w:val="hybridMultilevel"/>
    <w:tmpl w:val="430C7BA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C354B4E"/>
    <w:multiLevelType w:val="multilevel"/>
    <w:tmpl w:val="62A489A6"/>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23D25894"/>
    <w:multiLevelType w:val="hybridMultilevel"/>
    <w:tmpl w:val="E5DCAA38"/>
    <w:lvl w:ilvl="0" w:tplc="7FD6A7A0">
      <w:start w:val="1"/>
      <w:numFmt w:val="bullet"/>
      <w:lvlText w:val=""/>
      <w:lvlJc w:val="left"/>
      <w:pPr>
        <w:tabs>
          <w:tab w:val="num" w:pos="720"/>
        </w:tabs>
        <w:ind w:left="720" w:hanging="360"/>
      </w:pPr>
      <w:rPr>
        <w:rFonts w:ascii="Symbol" w:hAnsi="Symbol" w:hint="default"/>
      </w:rPr>
    </w:lvl>
    <w:lvl w:ilvl="1" w:tplc="395CEE2E" w:tentative="1">
      <w:start w:val="1"/>
      <w:numFmt w:val="bullet"/>
      <w:lvlText w:val="o"/>
      <w:lvlJc w:val="left"/>
      <w:pPr>
        <w:tabs>
          <w:tab w:val="num" w:pos="1440"/>
        </w:tabs>
        <w:ind w:left="1440" w:hanging="360"/>
      </w:pPr>
      <w:rPr>
        <w:rFonts w:ascii="Courier New" w:hAnsi="Courier New" w:cs="Courier New" w:hint="default"/>
      </w:rPr>
    </w:lvl>
    <w:lvl w:ilvl="2" w:tplc="245AFC5E" w:tentative="1">
      <w:start w:val="1"/>
      <w:numFmt w:val="bullet"/>
      <w:lvlText w:val=""/>
      <w:lvlJc w:val="left"/>
      <w:pPr>
        <w:tabs>
          <w:tab w:val="num" w:pos="2160"/>
        </w:tabs>
        <w:ind w:left="2160" w:hanging="360"/>
      </w:pPr>
      <w:rPr>
        <w:rFonts w:ascii="Wingdings" w:hAnsi="Wingdings" w:hint="default"/>
      </w:rPr>
    </w:lvl>
    <w:lvl w:ilvl="3" w:tplc="6706E742" w:tentative="1">
      <w:start w:val="1"/>
      <w:numFmt w:val="bullet"/>
      <w:lvlText w:val=""/>
      <w:lvlJc w:val="left"/>
      <w:pPr>
        <w:tabs>
          <w:tab w:val="num" w:pos="2880"/>
        </w:tabs>
        <w:ind w:left="2880" w:hanging="360"/>
      </w:pPr>
      <w:rPr>
        <w:rFonts w:ascii="Symbol" w:hAnsi="Symbol" w:hint="default"/>
      </w:rPr>
    </w:lvl>
    <w:lvl w:ilvl="4" w:tplc="794CC042" w:tentative="1">
      <w:start w:val="1"/>
      <w:numFmt w:val="bullet"/>
      <w:lvlText w:val="o"/>
      <w:lvlJc w:val="left"/>
      <w:pPr>
        <w:tabs>
          <w:tab w:val="num" w:pos="3600"/>
        </w:tabs>
        <w:ind w:left="3600" w:hanging="360"/>
      </w:pPr>
      <w:rPr>
        <w:rFonts w:ascii="Courier New" w:hAnsi="Courier New" w:cs="Courier New" w:hint="default"/>
      </w:rPr>
    </w:lvl>
    <w:lvl w:ilvl="5" w:tplc="5DD62E80" w:tentative="1">
      <w:start w:val="1"/>
      <w:numFmt w:val="bullet"/>
      <w:lvlText w:val=""/>
      <w:lvlJc w:val="left"/>
      <w:pPr>
        <w:tabs>
          <w:tab w:val="num" w:pos="4320"/>
        </w:tabs>
        <w:ind w:left="4320" w:hanging="360"/>
      </w:pPr>
      <w:rPr>
        <w:rFonts w:ascii="Wingdings" w:hAnsi="Wingdings" w:hint="default"/>
      </w:rPr>
    </w:lvl>
    <w:lvl w:ilvl="6" w:tplc="4D366146" w:tentative="1">
      <w:start w:val="1"/>
      <w:numFmt w:val="bullet"/>
      <w:lvlText w:val=""/>
      <w:lvlJc w:val="left"/>
      <w:pPr>
        <w:tabs>
          <w:tab w:val="num" w:pos="5040"/>
        </w:tabs>
        <w:ind w:left="5040" w:hanging="360"/>
      </w:pPr>
      <w:rPr>
        <w:rFonts w:ascii="Symbol" w:hAnsi="Symbol" w:hint="default"/>
      </w:rPr>
    </w:lvl>
    <w:lvl w:ilvl="7" w:tplc="0EAA0176" w:tentative="1">
      <w:start w:val="1"/>
      <w:numFmt w:val="bullet"/>
      <w:lvlText w:val="o"/>
      <w:lvlJc w:val="left"/>
      <w:pPr>
        <w:tabs>
          <w:tab w:val="num" w:pos="5760"/>
        </w:tabs>
        <w:ind w:left="5760" w:hanging="360"/>
      </w:pPr>
      <w:rPr>
        <w:rFonts w:ascii="Courier New" w:hAnsi="Courier New" w:cs="Courier New" w:hint="default"/>
      </w:rPr>
    </w:lvl>
    <w:lvl w:ilvl="8" w:tplc="53DA48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33FE2"/>
    <w:multiLevelType w:val="multilevel"/>
    <w:tmpl w:val="252A13C8"/>
    <w:lvl w:ilvl="0">
      <w:start w:val="1"/>
      <w:numFmt w:val="bullet"/>
      <w:lvlText w:val=""/>
      <w:lvlJc w:val="left"/>
      <w:pPr>
        <w:tabs>
          <w:tab w:val="num" w:pos="417"/>
        </w:tabs>
        <w:ind w:left="417" w:hanging="360"/>
      </w:pPr>
      <w:rPr>
        <w:rFonts w:ascii="Symbol" w:hAnsi="Symbol" w:hint="default"/>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1D0168"/>
    <w:multiLevelType w:val="hybridMultilevel"/>
    <w:tmpl w:val="3CC6E388"/>
    <w:lvl w:ilvl="0" w:tplc="8F400F60">
      <w:start w:val="29"/>
      <w:numFmt w:val="lowerLetter"/>
      <w:lvlText w:val="%1."/>
      <w:lvlJc w:val="left"/>
      <w:pPr>
        <w:tabs>
          <w:tab w:val="num" w:pos="1068"/>
        </w:tabs>
        <w:ind w:left="1068" w:hanging="70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7616B80"/>
    <w:multiLevelType w:val="hybridMultilevel"/>
    <w:tmpl w:val="A8B24AF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F358EF"/>
    <w:multiLevelType w:val="hybridMultilevel"/>
    <w:tmpl w:val="FDAE8F6C"/>
    <w:lvl w:ilvl="0" w:tplc="0C0A000B">
      <w:start w:val="1"/>
      <w:numFmt w:val="bullet"/>
      <w:lvlText w:val=""/>
      <w:lvlJc w:val="left"/>
      <w:pPr>
        <w:tabs>
          <w:tab w:val="num" w:pos="-949"/>
        </w:tabs>
        <w:ind w:left="-949" w:hanging="360"/>
      </w:pPr>
      <w:rPr>
        <w:rFonts w:ascii="Wingdings" w:hAnsi="Wingdings" w:hint="default"/>
      </w:rPr>
    </w:lvl>
    <w:lvl w:ilvl="1" w:tplc="0C0A0003" w:tentative="1">
      <w:start w:val="1"/>
      <w:numFmt w:val="bullet"/>
      <w:lvlText w:val="o"/>
      <w:lvlJc w:val="left"/>
      <w:pPr>
        <w:tabs>
          <w:tab w:val="num" w:pos="-229"/>
        </w:tabs>
        <w:ind w:left="-229" w:hanging="360"/>
      </w:pPr>
      <w:rPr>
        <w:rFonts w:ascii="Courier New" w:hAnsi="Courier New" w:cs="Courier New" w:hint="default"/>
      </w:rPr>
    </w:lvl>
    <w:lvl w:ilvl="2" w:tplc="0C0A0005" w:tentative="1">
      <w:start w:val="1"/>
      <w:numFmt w:val="bullet"/>
      <w:lvlText w:val=""/>
      <w:lvlJc w:val="left"/>
      <w:pPr>
        <w:tabs>
          <w:tab w:val="num" w:pos="491"/>
        </w:tabs>
        <w:ind w:left="491" w:hanging="360"/>
      </w:pPr>
      <w:rPr>
        <w:rFonts w:ascii="Wingdings" w:hAnsi="Wingdings" w:hint="default"/>
      </w:rPr>
    </w:lvl>
    <w:lvl w:ilvl="3" w:tplc="0C0A0001" w:tentative="1">
      <w:start w:val="1"/>
      <w:numFmt w:val="bullet"/>
      <w:lvlText w:val=""/>
      <w:lvlJc w:val="left"/>
      <w:pPr>
        <w:tabs>
          <w:tab w:val="num" w:pos="1211"/>
        </w:tabs>
        <w:ind w:left="1211" w:hanging="360"/>
      </w:pPr>
      <w:rPr>
        <w:rFonts w:ascii="Symbol" w:hAnsi="Symbol" w:hint="default"/>
      </w:rPr>
    </w:lvl>
    <w:lvl w:ilvl="4" w:tplc="0C0A0003" w:tentative="1">
      <w:start w:val="1"/>
      <w:numFmt w:val="bullet"/>
      <w:lvlText w:val="o"/>
      <w:lvlJc w:val="left"/>
      <w:pPr>
        <w:tabs>
          <w:tab w:val="num" w:pos="1931"/>
        </w:tabs>
        <w:ind w:left="1931" w:hanging="360"/>
      </w:pPr>
      <w:rPr>
        <w:rFonts w:ascii="Courier New" w:hAnsi="Courier New" w:cs="Courier New" w:hint="default"/>
      </w:rPr>
    </w:lvl>
    <w:lvl w:ilvl="5" w:tplc="0C0A0005" w:tentative="1">
      <w:start w:val="1"/>
      <w:numFmt w:val="bullet"/>
      <w:lvlText w:val=""/>
      <w:lvlJc w:val="left"/>
      <w:pPr>
        <w:tabs>
          <w:tab w:val="num" w:pos="2651"/>
        </w:tabs>
        <w:ind w:left="2651" w:hanging="360"/>
      </w:pPr>
      <w:rPr>
        <w:rFonts w:ascii="Wingdings" w:hAnsi="Wingdings" w:hint="default"/>
      </w:rPr>
    </w:lvl>
    <w:lvl w:ilvl="6" w:tplc="0C0A0001" w:tentative="1">
      <w:start w:val="1"/>
      <w:numFmt w:val="bullet"/>
      <w:lvlText w:val=""/>
      <w:lvlJc w:val="left"/>
      <w:pPr>
        <w:tabs>
          <w:tab w:val="num" w:pos="3371"/>
        </w:tabs>
        <w:ind w:left="3371" w:hanging="360"/>
      </w:pPr>
      <w:rPr>
        <w:rFonts w:ascii="Symbol" w:hAnsi="Symbol" w:hint="default"/>
      </w:rPr>
    </w:lvl>
    <w:lvl w:ilvl="7" w:tplc="0C0A0003" w:tentative="1">
      <w:start w:val="1"/>
      <w:numFmt w:val="bullet"/>
      <w:lvlText w:val="o"/>
      <w:lvlJc w:val="left"/>
      <w:pPr>
        <w:tabs>
          <w:tab w:val="num" w:pos="4091"/>
        </w:tabs>
        <w:ind w:left="4091" w:hanging="360"/>
      </w:pPr>
      <w:rPr>
        <w:rFonts w:ascii="Courier New" w:hAnsi="Courier New" w:cs="Courier New" w:hint="default"/>
      </w:rPr>
    </w:lvl>
    <w:lvl w:ilvl="8" w:tplc="0C0A0005" w:tentative="1">
      <w:start w:val="1"/>
      <w:numFmt w:val="bullet"/>
      <w:lvlText w:val=""/>
      <w:lvlJc w:val="left"/>
      <w:pPr>
        <w:tabs>
          <w:tab w:val="num" w:pos="4811"/>
        </w:tabs>
        <w:ind w:left="4811" w:hanging="360"/>
      </w:pPr>
      <w:rPr>
        <w:rFonts w:ascii="Wingdings" w:hAnsi="Wingdings" w:hint="default"/>
      </w:rPr>
    </w:lvl>
  </w:abstractNum>
  <w:abstractNum w:abstractNumId="15" w15:restartNumberingAfterBreak="0">
    <w:nsid w:val="2BDE129B"/>
    <w:multiLevelType w:val="hybridMultilevel"/>
    <w:tmpl w:val="61402B66"/>
    <w:lvl w:ilvl="0" w:tplc="714A9F9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F803A7"/>
    <w:multiLevelType w:val="hybridMultilevel"/>
    <w:tmpl w:val="9EA825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3D78F6"/>
    <w:multiLevelType w:val="hybridMultilevel"/>
    <w:tmpl w:val="A89AB9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F93C04"/>
    <w:multiLevelType w:val="hybridMultilevel"/>
    <w:tmpl w:val="5FAA927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B00E5D"/>
    <w:multiLevelType w:val="hybridMultilevel"/>
    <w:tmpl w:val="75CA49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350041"/>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3AC4208F"/>
    <w:multiLevelType w:val="multilevel"/>
    <w:tmpl w:val="D79E68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2" w15:restartNumberingAfterBreak="0">
    <w:nsid w:val="3CD61E3C"/>
    <w:multiLevelType w:val="hybridMultilevel"/>
    <w:tmpl w:val="564893B4"/>
    <w:lvl w:ilvl="0" w:tplc="0C0A000F">
      <w:start w:val="1"/>
      <w:numFmt w:val="decimal"/>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B0B18"/>
    <w:multiLevelType w:val="hybridMultilevel"/>
    <w:tmpl w:val="E8F6E7E6"/>
    <w:lvl w:ilvl="0" w:tplc="0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60D6A"/>
    <w:multiLevelType w:val="hybridMultilevel"/>
    <w:tmpl w:val="8AE024F0"/>
    <w:lvl w:ilvl="0" w:tplc="148CAFB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645148"/>
    <w:multiLevelType w:val="hybridMultilevel"/>
    <w:tmpl w:val="EF3423DC"/>
    <w:lvl w:ilvl="0" w:tplc="64ACA110">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4576A0"/>
    <w:multiLevelType w:val="multilevel"/>
    <w:tmpl w:val="44C21E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8EA0DC6"/>
    <w:multiLevelType w:val="hybridMultilevel"/>
    <w:tmpl w:val="511AE18A"/>
    <w:lvl w:ilvl="0" w:tplc="42AE618A">
      <w:start w:val="1"/>
      <w:numFmt w:val="decimal"/>
      <w:lvlText w:val="%1."/>
      <w:lvlJc w:val="left"/>
      <w:pPr>
        <w:ind w:left="720" w:hanging="360"/>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1125C0"/>
    <w:multiLevelType w:val="hybridMultilevel"/>
    <w:tmpl w:val="1AEE607E"/>
    <w:lvl w:ilvl="0" w:tplc="0C0A000F">
      <w:start w:val="1"/>
      <w:numFmt w:val="decimal"/>
      <w:lvlText w:val="%1."/>
      <w:lvlJc w:val="left"/>
      <w:pPr>
        <w:ind w:left="820" w:hanging="360"/>
      </w:pPr>
      <w:rPr>
        <w:rFonts w:hint="default"/>
      </w:rPr>
    </w:lvl>
    <w:lvl w:ilvl="1" w:tplc="0C0A0003">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29" w15:restartNumberingAfterBreak="0">
    <w:nsid w:val="4A600BAB"/>
    <w:multiLevelType w:val="multilevel"/>
    <w:tmpl w:val="86EEBF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A91609C"/>
    <w:multiLevelType w:val="hybridMultilevel"/>
    <w:tmpl w:val="0C8A748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513B00B2"/>
    <w:multiLevelType w:val="multilevel"/>
    <w:tmpl w:val="B8425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1700790"/>
    <w:multiLevelType w:val="multilevel"/>
    <w:tmpl w:val="65C6E828"/>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3" w15:restartNumberingAfterBreak="0">
    <w:nsid w:val="59816E48"/>
    <w:multiLevelType w:val="singleLevel"/>
    <w:tmpl w:val="0C0A0017"/>
    <w:lvl w:ilvl="0">
      <w:start w:val="1"/>
      <w:numFmt w:val="lowerLetter"/>
      <w:lvlText w:val="%1)"/>
      <w:lvlJc w:val="left"/>
      <w:pPr>
        <w:tabs>
          <w:tab w:val="num" w:pos="360"/>
        </w:tabs>
        <w:ind w:left="360" w:hanging="360"/>
      </w:pPr>
    </w:lvl>
  </w:abstractNum>
  <w:abstractNum w:abstractNumId="34" w15:restartNumberingAfterBreak="0">
    <w:nsid w:val="5CB970F3"/>
    <w:multiLevelType w:val="hybridMultilevel"/>
    <w:tmpl w:val="E95609A4"/>
    <w:lvl w:ilvl="0" w:tplc="A7CA67F8">
      <w:start w:val="1"/>
      <w:numFmt w:val="bullet"/>
      <w:lvlText w:val="•"/>
      <w:lvlJc w:val="left"/>
      <w:pPr>
        <w:tabs>
          <w:tab w:val="num" w:pos="720"/>
        </w:tabs>
        <w:ind w:left="720" w:hanging="360"/>
      </w:pPr>
      <w:rPr>
        <w:rFonts w:ascii="Times" w:hAnsi="Times" w:hint="default"/>
      </w:rPr>
    </w:lvl>
    <w:lvl w:ilvl="1" w:tplc="8402C5B8">
      <w:start w:val="1"/>
      <w:numFmt w:val="bullet"/>
      <w:lvlText w:val=""/>
      <w:lvlJc w:val="left"/>
      <w:pPr>
        <w:tabs>
          <w:tab w:val="num" w:pos="1440"/>
        </w:tabs>
        <w:ind w:left="1440" w:hanging="360"/>
      </w:pPr>
      <w:rPr>
        <w:rFonts w:ascii="Symbol" w:hAnsi="Symbol" w:hint="default"/>
        <w:color w:val="auto"/>
      </w:rPr>
    </w:lvl>
    <w:lvl w:ilvl="2" w:tplc="D8526774" w:tentative="1">
      <w:start w:val="1"/>
      <w:numFmt w:val="bullet"/>
      <w:lvlText w:val="•"/>
      <w:lvlJc w:val="left"/>
      <w:pPr>
        <w:tabs>
          <w:tab w:val="num" w:pos="2160"/>
        </w:tabs>
        <w:ind w:left="2160" w:hanging="360"/>
      </w:pPr>
      <w:rPr>
        <w:rFonts w:ascii="Times" w:hAnsi="Times" w:hint="default"/>
      </w:rPr>
    </w:lvl>
    <w:lvl w:ilvl="3" w:tplc="521425D2" w:tentative="1">
      <w:start w:val="1"/>
      <w:numFmt w:val="bullet"/>
      <w:lvlText w:val="•"/>
      <w:lvlJc w:val="left"/>
      <w:pPr>
        <w:tabs>
          <w:tab w:val="num" w:pos="2880"/>
        </w:tabs>
        <w:ind w:left="2880" w:hanging="360"/>
      </w:pPr>
      <w:rPr>
        <w:rFonts w:ascii="Times" w:hAnsi="Times" w:hint="default"/>
      </w:rPr>
    </w:lvl>
    <w:lvl w:ilvl="4" w:tplc="57524B46" w:tentative="1">
      <w:start w:val="1"/>
      <w:numFmt w:val="bullet"/>
      <w:lvlText w:val="•"/>
      <w:lvlJc w:val="left"/>
      <w:pPr>
        <w:tabs>
          <w:tab w:val="num" w:pos="3600"/>
        </w:tabs>
        <w:ind w:left="3600" w:hanging="360"/>
      </w:pPr>
      <w:rPr>
        <w:rFonts w:ascii="Times" w:hAnsi="Times" w:hint="default"/>
      </w:rPr>
    </w:lvl>
    <w:lvl w:ilvl="5" w:tplc="3594C2D4" w:tentative="1">
      <w:start w:val="1"/>
      <w:numFmt w:val="bullet"/>
      <w:lvlText w:val="•"/>
      <w:lvlJc w:val="left"/>
      <w:pPr>
        <w:tabs>
          <w:tab w:val="num" w:pos="4320"/>
        </w:tabs>
        <w:ind w:left="4320" w:hanging="360"/>
      </w:pPr>
      <w:rPr>
        <w:rFonts w:ascii="Times" w:hAnsi="Times" w:hint="default"/>
      </w:rPr>
    </w:lvl>
    <w:lvl w:ilvl="6" w:tplc="BDC4843A" w:tentative="1">
      <w:start w:val="1"/>
      <w:numFmt w:val="bullet"/>
      <w:lvlText w:val="•"/>
      <w:lvlJc w:val="left"/>
      <w:pPr>
        <w:tabs>
          <w:tab w:val="num" w:pos="5040"/>
        </w:tabs>
        <w:ind w:left="5040" w:hanging="360"/>
      </w:pPr>
      <w:rPr>
        <w:rFonts w:ascii="Times" w:hAnsi="Times" w:hint="default"/>
      </w:rPr>
    </w:lvl>
    <w:lvl w:ilvl="7" w:tplc="3BCA1CD4" w:tentative="1">
      <w:start w:val="1"/>
      <w:numFmt w:val="bullet"/>
      <w:lvlText w:val="•"/>
      <w:lvlJc w:val="left"/>
      <w:pPr>
        <w:tabs>
          <w:tab w:val="num" w:pos="5760"/>
        </w:tabs>
        <w:ind w:left="5760" w:hanging="360"/>
      </w:pPr>
      <w:rPr>
        <w:rFonts w:ascii="Times" w:hAnsi="Times" w:hint="default"/>
      </w:rPr>
    </w:lvl>
    <w:lvl w:ilvl="8" w:tplc="7B364BE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F337D69"/>
    <w:multiLevelType w:val="hybridMultilevel"/>
    <w:tmpl w:val="D4CA05A4"/>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2E77D1C"/>
    <w:multiLevelType w:val="multilevel"/>
    <w:tmpl w:val="93B2AB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37D7584"/>
    <w:multiLevelType w:val="hybridMultilevel"/>
    <w:tmpl w:val="16D434C0"/>
    <w:lvl w:ilvl="0" w:tplc="79B6A24A">
      <w:start w:val="1"/>
      <w:numFmt w:val="bullet"/>
      <w:lvlText w:val=""/>
      <w:lvlJc w:val="left"/>
      <w:pPr>
        <w:tabs>
          <w:tab w:val="num" w:pos="787"/>
        </w:tabs>
        <w:ind w:left="787" w:hanging="360"/>
      </w:pPr>
      <w:rPr>
        <w:rFonts w:ascii="Wingdings" w:hAnsi="Wingdings" w:hint="default"/>
      </w:rPr>
    </w:lvl>
    <w:lvl w:ilvl="1" w:tplc="93140BF6" w:tentative="1">
      <w:start w:val="1"/>
      <w:numFmt w:val="bullet"/>
      <w:lvlText w:val="o"/>
      <w:lvlJc w:val="left"/>
      <w:pPr>
        <w:tabs>
          <w:tab w:val="num" w:pos="1507"/>
        </w:tabs>
        <w:ind w:left="1507" w:hanging="360"/>
      </w:pPr>
      <w:rPr>
        <w:rFonts w:ascii="Courier New" w:hAnsi="Courier New" w:cs="Courier New" w:hint="default"/>
      </w:rPr>
    </w:lvl>
    <w:lvl w:ilvl="2" w:tplc="1AA0BA2E" w:tentative="1">
      <w:start w:val="1"/>
      <w:numFmt w:val="bullet"/>
      <w:lvlText w:val=""/>
      <w:lvlJc w:val="left"/>
      <w:pPr>
        <w:tabs>
          <w:tab w:val="num" w:pos="2227"/>
        </w:tabs>
        <w:ind w:left="2227" w:hanging="360"/>
      </w:pPr>
      <w:rPr>
        <w:rFonts w:ascii="Wingdings" w:hAnsi="Wingdings" w:hint="default"/>
      </w:rPr>
    </w:lvl>
    <w:lvl w:ilvl="3" w:tplc="E71A5EC2" w:tentative="1">
      <w:start w:val="1"/>
      <w:numFmt w:val="bullet"/>
      <w:lvlText w:val=""/>
      <w:lvlJc w:val="left"/>
      <w:pPr>
        <w:tabs>
          <w:tab w:val="num" w:pos="2947"/>
        </w:tabs>
        <w:ind w:left="2947" w:hanging="360"/>
      </w:pPr>
      <w:rPr>
        <w:rFonts w:ascii="Symbol" w:hAnsi="Symbol" w:hint="default"/>
      </w:rPr>
    </w:lvl>
    <w:lvl w:ilvl="4" w:tplc="D652B60A" w:tentative="1">
      <w:start w:val="1"/>
      <w:numFmt w:val="bullet"/>
      <w:lvlText w:val="o"/>
      <w:lvlJc w:val="left"/>
      <w:pPr>
        <w:tabs>
          <w:tab w:val="num" w:pos="3667"/>
        </w:tabs>
        <w:ind w:left="3667" w:hanging="360"/>
      </w:pPr>
      <w:rPr>
        <w:rFonts w:ascii="Courier New" w:hAnsi="Courier New" w:cs="Courier New" w:hint="default"/>
      </w:rPr>
    </w:lvl>
    <w:lvl w:ilvl="5" w:tplc="40880DE6" w:tentative="1">
      <w:start w:val="1"/>
      <w:numFmt w:val="bullet"/>
      <w:lvlText w:val=""/>
      <w:lvlJc w:val="left"/>
      <w:pPr>
        <w:tabs>
          <w:tab w:val="num" w:pos="4387"/>
        </w:tabs>
        <w:ind w:left="4387" w:hanging="360"/>
      </w:pPr>
      <w:rPr>
        <w:rFonts w:ascii="Wingdings" w:hAnsi="Wingdings" w:hint="default"/>
      </w:rPr>
    </w:lvl>
    <w:lvl w:ilvl="6" w:tplc="9AB47C98" w:tentative="1">
      <w:start w:val="1"/>
      <w:numFmt w:val="bullet"/>
      <w:lvlText w:val=""/>
      <w:lvlJc w:val="left"/>
      <w:pPr>
        <w:tabs>
          <w:tab w:val="num" w:pos="5107"/>
        </w:tabs>
        <w:ind w:left="5107" w:hanging="360"/>
      </w:pPr>
      <w:rPr>
        <w:rFonts w:ascii="Symbol" w:hAnsi="Symbol" w:hint="default"/>
      </w:rPr>
    </w:lvl>
    <w:lvl w:ilvl="7" w:tplc="67E2A7CC" w:tentative="1">
      <w:start w:val="1"/>
      <w:numFmt w:val="bullet"/>
      <w:lvlText w:val="o"/>
      <w:lvlJc w:val="left"/>
      <w:pPr>
        <w:tabs>
          <w:tab w:val="num" w:pos="5827"/>
        </w:tabs>
        <w:ind w:left="5827" w:hanging="360"/>
      </w:pPr>
      <w:rPr>
        <w:rFonts w:ascii="Courier New" w:hAnsi="Courier New" w:cs="Courier New" w:hint="default"/>
      </w:rPr>
    </w:lvl>
    <w:lvl w:ilvl="8" w:tplc="D346E502" w:tentative="1">
      <w:start w:val="1"/>
      <w:numFmt w:val="bullet"/>
      <w:lvlText w:val=""/>
      <w:lvlJc w:val="left"/>
      <w:pPr>
        <w:tabs>
          <w:tab w:val="num" w:pos="6547"/>
        </w:tabs>
        <w:ind w:left="6547" w:hanging="360"/>
      </w:pPr>
      <w:rPr>
        <w:rFonts w:ascii="Wingdings" w:hAnsi="Wingdings" w:hint="default"/>
      </w:rPr>
    </w:lvl>
  </w:abstractNum>
  <w:abstractNum w:abstractNumId="38" w15:restartNumberingAfterBreak="0">
    <w:nsid w:val="64986AEB"/>
    <w:multiLevelType w:val="hybridMultilevel"/>
    <w:tmpl w:val="07222538"/>
    <w:lvl w:ilvl="0" w:tplc="0C0A000B">
      <w:start w:val="1"/>
      <w:numFmt w:val="decimal"/>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9" w15:restartNumberingAfterBreak="0">
    <w:nsid w:val="65217A9D"/>
    <w:multiLevelType w:val="multilevel"/>
    <w:tmpl w:val="01FA14E4"/>
    <w:lvl w:ilvl="0">
      <w:start w:val="1"/>
      <w:numFmt w:val="lowerLetter"/>
      <w:lvlText w:val="%1)"/>
      <w:lvlJc w:val="left"/>
      <w:pPr>
        <w:tabs>
          <w:tab w:val="num" w:pos="720"/>
        </w:tabs>
        <w:ind w:left="720" w:hanging="360"/>
      </w:pPr>
    </w:lvl>
    <w:lvl w:ilvl="1">
      <w:start w:val="1"/>
      <w:numFmt w:val="decimal"/>
      <w:lvlText w:val="%2."/>
      <w:lvlJc w:val="left"/>
      <w:pPr>
        <w:tabs>
          <w:tab w:val="num" w:pos="360"/>
        </w:tabs>
        <w:ind w:left="57" w:hanging="5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55F4102"/>
    <w:multiLevelType w:val="hybridMultilevel"/>
    <w:tmpl w:val="2C422B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6BD3331"/>
    <w:multiLevelType w:val="multilevel"/>
    <w:tmpl w:val="350693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B0226A"/>
    <w:multiLevelType w:val="hybridMultilevel"/>
    <w:tmpl w:val="3092D916"/>
    <w:lvl w:ilvl="0" w:tplc="F6CECD06">
      <w:start w:val="1"/>
      <w:numFmt w:val="bullet"/>
      <w:lvlText w:val=""/>
      <w:lvlJc w:val="left"/>
      <w:pPr>
        <w:tabs>
          <w:tab w:val="num" w:pos="510"/>
        </w:tabs>
        <w:ind w:left="510" w:hanging="340"/>
      </w:pPr>
      <w:rPr>
        <w:rFonts w:ascii="Symbol" w:hAnsi="Symbol" w:hint="default"/>
        <w:color w:val="auto"/>
      </w:rPr>
    </w:lvl>
    <w:lvl w:ilvl="1" w:tplc="670A78A0">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4779CB"/>
    <w:multiLevelType w:val="multilevel"/>
    <w:tmpl w:val="8AE26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4" w15:restartNumberingAfterBreak="0">
    <w:nsid w:val="6FD74D1A"/>
    <w:multiLevelType w:val="hybridMultilevel"/>
    <w:tmpl w:val="620A97FA"/>
    <w:lvl w:ilvl="0" w:tplc="994691C4">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5" w15:restartNumberingAfterBreak="0">
    <w:nsid w:val="70FC52BD"/>
    <w:multiLevelType w:val="hybridMultilevel"/>
    <w:tmpl w:val="9C9814B2"/>
    <w:lvl w:ilvl="0" w:tplc="51AA408A">
      <w:start w:val="1"/>
      <w:numFmt w:val="bullet"/>
      <w:lvlText w:val=""/>
      <w:lvlJc w:val="left"/>
      <w:pPr>
        <w:tabs>
          <w:tab w:val="num" w:pos="720"/>
        </w:tabs>
        <w:ind w:left="720" w:hanging="360"/>
      </w:pPr>
      <w:rPr>
        <w:rFonts w:ascii="Wingdings" w:hAnsi="Wingdings" w:hint="default"/>
      </w:rPr>
    </w:lvl>
    <w:lvl w:ilvl="1" w:tplc="F6CECD06">
      <w:start w:val="1"/>
      <w:numFmt w:val="bullet"/>
      <w:lvlText w:val=""/>
      <w:lvlJc w:val="left"/>
      <w:pPr>
        <w:tabs>
          <w:tab w:val="num" w:pos="700"/>
        </w:tabs>
        <w:ind w:left="700" w:hanging="340"/>
      </w:pPr>
      <w:rPr>
        <w:rFonts w:ascii="Symbol" w:hAnsi="Symbol" w:hint="default"/>
        <w:color w:val="auto"/>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43C61EE"/>
    <w:multiLevelType w:val="multilevel"/>
    <w:tmpl w:val="B3E02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81A5246"/>
    <w:multiLevelType w:val="hybridMultilevel"/>
    <w:tmpl w:val="23DC043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A322723"/>
    <w:multiLevelType w:val="hybridMultilevel"/>
    <w:tmpl w:val="2B329386"/>
    <w:lvl w:ilvl="0" w:tplc="D01A3538">
      <w:start w:val="1"/>
      <w:numFmt w:val="bullet"/>
      <w:lvlText w:val=""/>
      <w:lvlJc w:val="left"/>
      <w:pPr>
        <w:tabs>
          <w:tab w:val="num" w:pos="510"/>
        </w:tabs>
        <w:ind w:left="51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25546742">
    <w:abstractNumId w:val="36"/>
  </w:num>
  <w:num w:numId="2" w16cid:durableId="1680696813">
    <w:abstractNumId w:val="20"/>
  </w:num>
  <w:num w:numId="3" w16cid:durableId="571737519">
    <w:abstractNumId w:val="33"/>
  </w:num>
  <w:num w:numId="4" w16cid:durableId="2061399471">
    <w:abstractNumId w:val="39"/>
  </w:num>
  <w:num w:numId="5" w16cid:durableId="2088333790">
    <w:abstractNumId w:val="31"/>
  </w:num>
  <w:num w:numId="6" w16cid:durableId="84913">
    <w:abstractNumId w:val="41"/>
  </w:num>
  <w:num w:numId="7" w16cid:durableId="2003045282">
    <w:abstractNumId w:val="26"/>
  </w:num>
  <w:num w:numId="8" w16cid:durableId="1915892671">
    <w:abstractNumId w:val="9"/>
  </w:num>
  <w:num w:numId="9" w16cid:durableId="334306971">
    <w:abstractNumId w:val="29"/>
  </w:num>
  <w:num w:numId="10" w16cid:durableId="385882521">
    <w:abstractNumId w:val="32"/>
  </w:num>
  <w:num w:numId="11" w16cid:durableId="87892638">
    <w:abstractNumId w:val="37"/>
  </w:num>
  <w:num w:numId="12" w16cid:durableId="1068651212">
    <w:abstractNumId w:val="38"/>
  </w:num>
  <w:num w:numId="13" w16cid:durableId="1685134051">
    <w:abstractNumId w:val="18"/>
  </w:num>
  <w:num w:numId="14" w16cid:durableId="163395854">
    <w:abstractNumId w:val="44"/>
  </w:num>
  <w:num w:numId="15" w16cid:durableId="1674525776">
    <w:abstractNumId w:val="10"/>
  </w:num>
  <w:num w:numId="16" w16cid:durableId="1967009750">
    <w:abstractNumId w:val="0"/>
    <w:lvlOverride w:ilvl="0">
      <w:startOverride w:val="1"/>
    </w:lvlOverride>
  </w:num>
  <w:num w:numId="17" w16cid:durableId="373115418">
    <w:abstractNumId w:val="23"/>
  </w:num>
  <w:num w:numId="18" w16cid:durableId="1641689872">
    <w:abstractNumId w:val="14"/>
  </w:num>
  <w:num w:numId="19" w16cid:durableId="201484156">
    <w:abstractNumId w:val="6"/>
  </w:num>
  <w:num w:numId="20" w16cid:durableId="651300018">
    <w:abstractNumId w:val="2"/>
  </w:num>
  <w:num w:numId="21" w16cid:durableId="1441992698">
    <w:abstractNumId w:val="21"/>
  </w:num>
  <w:num w:numId="22" w16cid:durableId="860700488">
    <w:abstractNumId w:val="43"/>
  </w:num>
  <w:num w:numId="23" w16cid:durableId="1872299999">
    <w:abstractNumId w:val="48"/>
  </w:num>
  <w:num w:numId="24" w16cid:durableId="1620063136">
    <w:abstractNumId w:val="35"/>
  </w:num>
  <w:num w:numId="25" w16cid:durableId="1732843344">
    <w:abstractNumId w:val="11"/>
  </w:num>
  <w:num w:numId="26" w16cid:durableId="1389496742">
    <w:abstractNumId w:val="22"/>
  </w:num>
  <w:num w:numId="27" w16cid:durableId="225796353">
    <w:abstractNumId w:val="34"/>
  </w:num>
  <w:num w:numId="28" w16cid:durableId="2044400356">
    <w:abstractNumId w:val="42"/>
  </w:num>
  <w:num w:numId="29" w16cid:durableId="237329149">
    <w:abstractNumId w:val="45"/>
  </w:num>
  <w:num w:numId="30" w16cid:durableId="414328472">
    <w:abstractNumId w:val="25"/>
  </w:num>
  <w:num w:numId="31" w16cid:durableId="315426897">
    <w:abstractNumId w:val="1"/>
  </w:num>
  <w:num w:numId="32" w16cid:durableId="817183842">
    <w:abstractNumId w:val="4"/>
  </w:num>
  <w:num w:numId="33" w16cid:durableId="1113094066">
    <w:abstractNumId w:val="46"/>
  </w:num>
  <w:num w:numId="34" w16cid:durableId="1631403321">
    <w:abstractNumId w:val="40"/>
  </w:num>
  <w:num w:numId="35" w16cid:durableId="1992169777">
    <w:abstractNumId w:val="7"/>
  </w:num>
  <w:num w:numId="36" w16cid:durableId="631712452">
    <w:abstractNumId w:val="28"/>
  </w:num>
  <w:num w:numId="37" w16cid:durableId="332074145">
    <w:abstractNumId w:val="27"/>
  </w:num>
  <w:num w:numId="38" w16cid:durableId="135606213">
    <w:abstractNumId w:val="3"/>
  </w:num>
  <w:num w:numId="39" w16cid:durableId="1902667171">
    <w:abstractNumId w:val="47"/>
  </w:num>
  <w:num w:numId="40" w16cid:durableId="118115445">
    <w:abstractNumId w:val="30"/>
  </w:num>
  <w:num w:numId="41" w16cid:durableId="946549018">
    <w:abstractNumId w:val="19"/>
  </w:num>
  <w:num w:numId="42" w16cid:durableId="505829751">
    <w:abstractNumId w:val="12"/>
  </w:num>
  <w:num w:numId="43" w16cid:durableId="950279446">
    <w:abstractNumId w:val="5"/>
  </w:num>
  <w:num w:numId="44" w16cid:durableId="407506428">
    <w:abstractNumId w:val="15"/>
  </w:num>
  <w:num w:numId="45" w16cid:durableId="1842350875">
    <w:abstractNumId w:val="8"/>
  </w:num>
  <w:num w:numId="46" w16cid:durableId="202445802">
    <w:abstractNumId w:val="13"/>
  </w:num>
  <w:num w:numId="47" w16cid:durableId="1333414097">
    <w:abstractNumId w:val="16"/>
  </w:num>
  <w:num w:numId="48" w16cid:durableId="9647844">
    <w:abstractNumId w:val="24"/>
  </w:num>
  <w:num w:numId="49" w16cid:durableId="28358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2E"/>
    <w:rsid w:val="00000C03"/>
    <w:rsid w:val="00014821"/>
    <w:rsid w:val="0001686D"/>
    <w:rsid w:val="00020A9F"/>
    <w:rsid w:val="0002160D"/>
    <w:rsid w:val="0002243E"/>
    <w:rsid w:val="00030F07"/>
    <w:rsid w:val="00031175"/>
    <w:rsid w:val="00040652"/>
    <w:rsid w:val="00040DE5"/>
    <w:rsid w:val="00042D27"/>
    <w:rsid w:val="00047AFC"/>
    <w:rsid w:val="00051000"/>
    <w:rsid w:val="000514B1"/>
    <w:rsid w:val="00060A71"/>
    <w:rsid w:val="00061EC7"/>
    <w:rsid w:val="00062463"/>
    <w:rsid w:val="000821EA"/>
    <w:rsid w:val="00093DD7"/>
    <w:rsid w:val="0009725F"/>
    <w:rsid w:val="000A1DCA"/>
    <w:rsid w:val="000A73E2"/>
    <w:rsid w:val="000A7B96"/>
    <w:rsid w:val="000C3999"/>
    <w:rsid w:val="000C51F9"/>
    <w:rsid w:val="000D094B"/>
    <w:rsid w:val="000D0B3E"/>
    <w:rsid w:val="000D336A"/>
    <w:rsid w:val="000D6CAF"/>
    <w:rsid w:val="000D791A"/>
    <w:rsid w:val="000E125D"/>
    <w:rsid w:val="000F66FA"/>
    <w:rsid w:val="000F70B9"/>
    <w:rsid w:val="000F70EC"/>
    <w:rsid w:val="00103125"/>
    <w:rsid w:val="00104D3A"/>
    <w:rsid w:val="001122C7"/>
    <w:rsid w:val="0011261A"/>
    <w:rsid w:val="0011790B"/>
    <w:rsid w:val="001246B4"/>
    <w:rsid w:val="0013383C"/>
    <w:rsid w:val="00135C02"/>
    <w:rsid w:val="00142BC7"/>
    <w:rsid w:val="00145501"/>
    <w:rsid w:val="001551F7"/>
    <w:rsid w:val="001560A7"/>
    <w:rsid w:val="0015758E"/>
    <w:rsid w:val="00162C54"/>
    <w:rsid w:val="00173EFA"/>
    <w:rsid w:val="00174DE4"/>
    <w:rsid w:val="0017639D"/>
    <w:rsid w:val="00182E32"/>
    <w:rsid w:val="0019005B"/>
    <w:rsid w:val="00195379"/>
    <w:rsid w:val="00195A92"/>
    <w:rsid w:val="001A1120"/>
    <w:rsid w:val="001A4C0C"/>
    <w:rsid w:val="001A6855"/>
    <w:rsid w:val="001A77A4"/>
    <w:rsid w:val="001B2D7F"/>
    <w:rsid w:val="001B40E9"/>
    <w:rsid w:val="001B6F26"/>
    <w:rsid w:val="001C33C2"/>
    <w:rsid w:val="001E21AB"/>
    <w:rsid w:val="001E2208"/>
    <w:rsid w:val="001E51CD"/>
    <w:rsid w:val="00201B1F"/>
    <w:rsid w:val="00203D7B"/>
    <w:rsid w:val="00205519"/>
    <w:rsid w:val="002109BC"/>
    <w:rsid w:val="0022069A"/>
    <w:rsid w:val="00230355"/>
    <w:rsid w:val="00231D47"/>
    <w:rsid w:val="00243178"/>
    <w:rsid w:val="00244882"/>
    <w:rsid w:val="002460AF"/>
    <w:rsid w:val="0024653D"/>
    <w:rsid w:val="002506EF"/>
    <w:rsid w:val="002513B0"/>
    <w:rsid w:val="00263AC9"/>
    <w:rsid w:val="00267C76"/>
    <w:rsid w:val="00274B70"/>
    <w:rsid w:val="00281215"/>
    <w:rsid w:val="00286C36"/>
    <w:rsid w:val="002966CA"/>
    <w:rsid w:val="002A17C4"/>
    <w:rsid w:val="002A74DE"/>
    <w:rsid w:val="002B13EB"/>
    <w:rsid w:val="002B1FDC"/>
    <w:rsid w:val="002B321F"/>
    <w:rsid w:val="002B4E53"/>
    <w:rsid w:val="002C11FC"/>
    <w:rsid w:val="002C2F69"/>
    <w:rsid w:val="002D57C2"/>
    <w:rsid w:val="002E0432"/>
    <w:rsid w:val="002E0A7C"/>
    <w:rsid w:val="002E3EF0"/>
    <w:rsid w:val="002E42C8"/>
    <w:rsid w:val="002E51E7"/>
    <w:rsid w:val="002E6FD3"/>
    <w:rsid w:val="002E710C"/>
    <w:rsid w:val="002F29F9"/>
    <w:rsid w:val="002F5A4F"/>
    <w:rsid w:val="0030225C"/>
    <w:rsid w:val="0030605E"/>
    <w:rsid w:val="00306B7D"/>
    <w:rsid w:val="00307EEE"/>
    <w:rsid w:val="0031049B"/>
    <w:rsid w:val="00310F00"/>
    <w:rsid w:val="00322853"/>
    <w:rsid w:val="00360666"/>
    <w:rsid w:val="00363347"/>
    <w:rsid w:val="00372559"/>
    <w:rsid w:val="00374B15"/>
    <w:rsid w:val="00375F87"/>
    <w:rsid w:val="00376C18"/>
    <w:rsid w:val="00381E45"/>
    <w:rsid w:val="00382661"/>
    <w:rsid w:val="003925C9"/>
    <w:rsid w:val="00396464"/>
    <w:rsid w:val="003A1034"/>
    <w:rsid w:val="003A2FB9"/>
    <w:rsid w:val="003A546C"/>
    <w:rsid w:val="003A6776"/>
    <w:rsid w:val="003B6CD5"/>
    <w:rsid w:val="003C0709"/>
    <w:rsid w:val="003D32FC"/>
    <w:rsid w:val="003D6814"/>
    <w:rsid w:val="003E19E8"/>
    <w:rsid w:val="003E2712"/>
    <w:rsid w:val="003E3113"/>
    <w:rsid w:val="003E43CB"/>
    <w:rsid w:val="003F23A8"/>
    <w:rsid w:val="003F2644"/>
    <w:rsid w:val="003F4C49"/>
    <w:rsid w:val="003F63E7"/>
    <w:rsid w:val="00400F18"/>
    <w:rsid w:val="00401180"/>
    <w:rsid w:val="00414BEF"/>
    <w:rsid w:val="00415F69"/>
    <w:rsid w:val="00416D4D"/>
    <w:rsid w:val="00417212"/>
    <w:rsid w:val="00422FB3"/>
    <w:rsid w:val="004322B1"/>
    <w:rsid w:val="004326A0"/>
    <w:rsid w:val="004341F1"/>
    <w:rsid w:val="00444C09"/>
    <w:rsid w:val="0044785A"/>
    <w:rsid w:val="0045352C"/>
    <w:rsid w:val="00456C2C"/>
    <w:rsid w:val="00464985"/>
    <w:rsid w:val="004659D3"/>
    <w:rsid w:val="004706D9"/>
    <w:rsid w:val="00476273"/>
    <w:rsid w:val="00485029"/>
    <w:rsid w:val="00487C9C"/>
    <w:rsid w:val="0049306E"/>
    <w:rsid w:val="0049605F"/>
    <w:rsid w:val="004A25A3"/>
    <w:rsid w:val="004A666A"/>
    <w:rsid w:val="004A6E4F"/>
    <w:rsid w:val="004A7128"/>
    <w:rsid w:val="004B0240"/>
    <w:rsid w:val="004B11D1"/>
    <w:rsid w:val="004B4E24"/>
    <w:rsid w:val="004C04ED"/>
    <w:rsid w:val="004C5227"/>
    <w:rsid w:val="004C606C"/>
    <w:rsid w:val="004D68BB"/>
    <w:rsid w:val="004E2924"/>
    <w:rsid w:val="004E6A8F"/>
    <w:rsid w:val="004F1CF4"/>
    <w:rsid w:val="004F2DE3"/>
    <w:rsid w:val="004F3187"/>
    <w:rsid w:val="004F54F5"/>
    <w:rsid w:val="00505731"/>
    <w:rsid w:val="00506538"/>
    <w:rsid w:val="00512F4C"/>
    <w:rsid w:val="0051325D"/>
    <w:rsid w:val="0051718B"/>
    <w:rsid w:val="005220DE"/>
    <w:rsid w:val="00522B9B"/>
    <w:rsid w:val="00522E9D"/>
    <w:rsid w:val="00526F79"/>
    <w:rsid w:val="005274A1"/>
    <w:rsid w:val="00534643"/>
    <w:rsid w:val="0053531C"/>
    <w:rsid w:val="00537EC8"/>
    <w:rsid w:val="005409C3"/>
    <w:rsid w:val="00551107"/>
    <w:rsid w:val="005512F8"/>
    <w:rsid w:val="00552618"/>
    <w:rsid w:val="005532FB"/>
    <w:rsid w:val="00557785"/>
    <w:rsid w:val="00560853"/>
    <w:rsid w:val="00560A39"/>
    <w:rsid w:val="00567590"/>
    <w:rsid w:val="00576013"/>
    <w:rsid w:val="00577373"/>
    <w:rsid w:val="00577818"/>
    <w:rsid w:val="00585D99"/>
    <w:rsid w:val="00591066"/>
    <w:rsid w:val="00593B6F"/>
    <w:rsid w:val="00593BD0"/>
    <w:rsid w:val="005A436C"/>
    <w:rsid w:val="005B54AC"/>
    <w:rsid w:val="005C0211"/>
    <w:rsid w:val="005C0745"/>
    <w:rsid w:val="005C1E94"/>
    <w:rsid w:val="005C5E9A"/>
    <w:rsid w:val="005D0BDB"/>
    <w:rsid w:val="005D12FD"/>
    <w:rsid w:val="005D4878"/>
    <w:rsid w:val="005D4ABB"/>
    <w:rsid w:val="005D5783"/>
    <w:rsid w:val="005F3D21"/>
    <w:rsid w:val="00603759"/>
    <w:rsid w:val="0060575E"/>
    <w:rsid w:val="006202DD"/>
    <w:rsid w:val="006240D5"/>
    <w:rsid w:val="0062483C"/>
    <w:rsid w:val="00625589"/>
    <w:rsid w:val="0063334A"/>
    <w:rsid w:val="00646EDA"/>
    <w:rsid w:val="00652CCB"/>
    <w:rsid w:val="006601B2"/>
    <w:rsid w:val="00661093"/>
    <w:rsid w:val="00661A49"/>
    <w:rsid w:val="00662655"/>
    <w:rsid w:val="00667815"/>
    <w:rsid w:val="0067390C"/>
    <w:rsid w:val="00681A63"/>
    <w:rsid w:val="00685368"/>
    <w:rsid w:val="006923EF"/>
    <w:rsid w:val="006939F8"/>
    <w:rsid w:val="0069417E"/>
    <w:rsid w:val="0069556B"/>
    <w:rsid w:val="0069625C"/>
    <w:rsid w:val="006965FD"/>
    <w:rsid w:val="006A0E16"/>
    <w:rsid w:val="006B02C8"/>
    <w:rsid w:val="006B15C5"/>
    <w:rsid w:val="006B5E62"/>
    <w:rsid w:val="006C126A"/>
    <w:rsid w:val="006C28FD"/>
    <w:rsid w:val="006C3506"/>
    <w:rsid w:val="006C5D3B"/>
    <w:rsid w:val="006D473A"/>
    <w:rsid w:val="006D68DD"/>
    <w:rsid w:val="006D6FEC"/>
    <w:rsid w:val="006D7F0A"/>
    <w:rsid w:val="006E0258"/>
    <w:rsid w:val="006E3340"/>
    <w:rsid w:val="006E55E6"/>
    <w:rsid w:val="006E6F32"/>
    <w:rsid w:val="006F1CD8"/>
    <w:rsid w:val="007026E7"/>
    <w:rsid w:val="00707967"/>
    <w:rsid w:val="007113A4"/>
    <w:rsid w:val="007118D7"/>
    <w:rsid w:val="007169D0"/>
    <w:rsid w:val="007258C4"/>
    <w:rsid w:val="00733830"/>
    <w:rsid w:val="00736101"/>
    <w:rsid w:val="007474BF"/>
    <w:rsid w:val="007525D3"/>
    <w:rsid w:val="00762BD8"/>
    <w:rsid w:val="0076604D"/>
    <w:rsid w:val="00775E48"/>
    <w:rsid w:val="00787D7A"/>
    <w:rsid w:val="00794AFD"/>
    <w:rsid w:val="0079528E"/>
    <w:rsid w:val="00795933"/>
    <w:rsid w:val="007A3F38"/>
    <w:rsid w:val="007A4795"/>
    <w:rsid w:val="007A4E30"/>
    <w:rsid w:val="007B20D9"/>
    <w:rsid w:val="007B2B8F"/>
    <w:rsid w:val="007B4649"/>
    <w:rsid w:val="007B73EB"/>
    <w:rsid w:val="007C011A"/>
    <w:rsid w:val="007C19F3"/>
    <w:rsid w:val="007D04CE"/>
    <w:rsid w:val="007D4185"/>
    <w:rsid w:val="007D504F"/>
    <w:rsid w:val="007D65C6"/>
    <w:rsid w:val="007E4092"/>
    <w:rsid w:val="007E7DED"/>
    <w:rsid w:val="008125E2"/>
    <w:rsid w:val="00812C70"/>
    <w:rsid w:val="008152A1"/>
    <w:rsid w:val="0081690B"/>
    <w:rsid w:val="008374BB"/>
    <w:rsid w:val="00837A1A"/>
    <w:rsid w:val="00837C29"/>
    <w:rsid w:val="00840E02"/>
    <w:rsid w:val="008410F9"/>
    <w:rsid w:val="00844DAF"/>
    <w:rsid w:val="00850E64"/>
    <w:rsid w:val="00854FF7"/>
    <w:rsid w:val="008653AA"/>
    <w:rsid w:val="00865AA3"/>
    <w:rsid w:val="00870903"/>
    <w:rsid w:val="00872A31"/>
    <w:rsid w:val="00887429"/>
    <w:rsid w:val="0088751A"/>
    <w:rsid w:val="00890A84"/>
    <w:rsid w:val="008936A1"/>
    <w:rsid w:val="00893D5D"/>
    <w:rsid w:val="008A29B5"/>
    <w:rsid w:val="008A3E02"/>
    <w:rsid w:val="008A4827"/>
    <w:rsid w:val="008C316E"/>
    <w:rsid w:val="008D135E"/>
    <w:rsid w:val="008E4D59"/>
    <w:rsid w:val="008E5B39"/>
    <w:rsid w:val="008F02BC"/>
    <w:rsid w:val="00900865"/>
    <w:rsid w:val="0090503B"/>
    <w:rsid w:val="0091389E"/>
    <w:rsid w:val="00914648"/>
    <w:rsid w:val="00920945"/>
    <w:rsid w:val="00922B10"/>
    <w:rsid w:val="00924FCB"/>
    <w:rsid w:val="00926552"/>
    <w:rsid w:val="0092763D"/>
    <w:rsid w:val="00932222"/>
    <w:rsid w:val="0093362D"/>
    <w:rsid w:val="00934DC7"/>
    <w:rsid w:val="0097330B"/>
    <w:rsid w:val="009776EA"/>
    <w:rsid w:val="00981B65"/>
    <w:rsid w:val="00982C5A"/>
    <w:rsid w:val="0098345E"/>
    <w:rsid w:val="00984B08"/>
    <w:rsid w:val="00993FC0"/>
    <w:rsid w:val="00995A24"/>
    <w:rsid w:val="0099732F"/>
    <w:rsid w:val="009A021B"/>
    <w:rsid w:val="009A61AC"/>
    <w:rsid w:val="009A7522"/>
    <w:rsid w:val="009B2279"/>
    <w:rsid w:val="009C3F15"/>
    <w:rsid w:val="009C464A"/>
    <w:rsid w:val="009D0617"/>
    <w:rsid w:val="009D2EE7"/>
    <w:rsid w:val="009D32A3"/>
    <w:rsid w:val="009D33FB"/>
    <w:rsid w:val="009E0251"/>
    <w:rsid w:val="009F3319"/>
    <w:rsid w:val="009F3BC1"/>
    <w:rsid w:val="009F4099"/>
    <w:rsid w:val="009F6EAC"/>
    <w:rsid w:val="009F773E"/>
    <w:rsid w:val="009F77FA"/>
    <w:rsid w:val="00A0172C"/>
    <w:rsid w:val="00A12F34"/>
    <w:rsid w:val="00A13C6A"/>
    <w:rsid w:val="00A15527"/>
    <w:rsid w:val="00A17D49"/>
    <w:rsid w:val="00A22635"/>
    <w:rsid w:val="00A25D9E"/>
    <w:rsid w:val="00A3591D"/>
    <w:rsid w:val="00A36969"/>
    <w:rsid w:val="00A449CF"/>
    <w:rsid w:val="00A47736"/>
    <w:rsid w:val="00A605DF"/>
    <w:rsid w:val="00A7783B"/>
    <w:rsid w:val="00A84129"/>
    <w:rsid w:val="00A90099"/>
    <w:rsid w:val="00A96B1F"/>
    <w:rsid w:val="00AA05EE"/>
    <w:rsid w:val="00AA3BD6"/>
    <w:rsid w:val="00AB3446"/>
    <w:rsid w:val="00AC59B3"/>
    <w:rsid w:val="00AD0DD0"/>
    <w:rsid w:val="00AD1A72"/>
    <w:rsid w:val="00AD2C16"/>
    <w:rsid w:val="00AD6899"/>
    <w:rsid w:val="00AD6AEA"/>
    <w:rsid w:val="00AE2726"/>
    <w:rsid w:val="00AE4371"/>
    <w:rsid w:val="00AE6234"/>
    <w:rsid w:val="00AF12CE"/>
    <w:rsid w:val="00AF37E5"/>
    <w:rsid w:val="00AF43D2"/>
    <w:rsid w:val="00AF7279"/>
    <w:rsid w:val="00B011DD"/>
    <w:rsid w:val="00B01523"/>
    <w:rsid w:val="00B016EB"/>
    <w:rsid w:val="00B05662"/>
    <w:rsid w:val="00B059BD"/>
    <w:rsid w:val="00B07E2E"/>
    <w:rsid w:val="00B142EB"/>
    <w:rsid w:val="00B15FC6"/>
    <w:rsid w:val="00B226E8"/>
    <w:rsid w:val="00B338A6"/>
    <w:rsid w:val="00B362CA"/>
    <w:rsid w:val="00B367F6"/>
    <w:rsid w:val="00B437E5"/>
    <w:rsid w:val="00B438A6"/>
    <w:rsid w:val="00B456EA"/>
    <w:rsid w:val="00B4614C"/>
    <w:rsid w:val="00B640B5"/>
    <w:rsid w:val="00B64455"/>
    <w:rsid w:val="00B6490E"/>
    <w:rsid w:val="00B66161"/>
    <w:rsid w:val="00B67247"/>
    <w:rsid w:val="00B74A52"/>
    <w:rsid w:val="00B76BD2"/>
    <w:rsid w:val="00B82F3D"/>
    <w:rsid w:val="00B8456E"/>
    <w:rsid w:val="00B85112"/>
    <w:rsid w:val="00B861D1"/>
    <w:rsid w:val="00B93C84"/>
    <w:rsid w:val="00B97128"/>
    <w:rsid w:val="00B9783A"/>
    <w:rsid w:val="00BA0585"/>
    <w:rsid w:val="00BA1F0F"/>
    <w:rsid w:val="00BA2E3A"/>
    <w:rsid w:val="00BB53AF"/>
    <w:rsid w:val="00BB7A46"/>
    <w:rsid w:val="00BC2072"/>
    <w:rsid w:val="00BC445C"/>
    <w:rsid w:val="00BC5770"/>
    <w:rsid w:val="00BC6C8C"/>
    <w:rsid w:val="00BC7166"/>
    <w:rsid w:val="00BD0ED1"/>
    <w:rsid w:val="00BD19DF"/>
    <w:rsid w:val="00BD2975"/>
    <w:rsid w:val="00BE2DDC"/>
    <w:rsid w:val="00BE50A2"/>
    <w:rsid w:val="00BE6A49"/>
    <w:rsid w:val="00BF0EE6"/>
    <w:rsid w:val="00BF2D46"/>
    <w:rsid w:val="00C049B7"/>
    <w:rsid w:val="00C05719"/>
    <w:rsid w:val="00C072F3"/>
    <w:rsid w:val="00C17E93"/>
    <w:rsid w:val="00C239D8"/>
    <w:rsid w:val="00C31EE4"/>
    <w:rsid w:val="00C35272"/>
    <w:rsid w:val="00C478BC"/>
    <w:rsid w:val="00C55D44"/>
    <w:rsid w:val="00C56740"/>
    <w:rsid w:val="00C5794B"/>
    <w:rsid w:val="00C71C96"/>
    <w:rsid w:val="00C738F8"/>
    <w:rsid w:val="00C74081"/>
    <w:rsid w:val="00C747AF"/>
    <w:rsid w:val="00C75959"/>
    <w:rsid w:val="00C7605A"/>
    <w:rsid w:val="00C8554F"/>
    <w:rsid w:val="00C93473"/>
    <w:rsid w:val="00CA3658"/>
    <w:rsid w:val="00CB3ADA"/>
    <w:rsid w:val="00CB68F8"/>
    <w:rsid w:val="00CD0D11"/>
    <w:rsid w:val="00CD1865"/>
    <w:rsid w:val="00CF0D95"/>
    <w:rsid w:val="00CF6E0B"/>
    <w:rsid w:val="00D0091C"/>
    <w:rsid w:val="00D12358"/>
    <w:rsid w:val="00D15FA9"/>
    <w:rsid w:val="00D16614"/>
    <w:rsid w:val="00D17A92"/>
    <w:rsid w:val="00D20ACA"/>
    <w:rsid w:val="00D20E64"/>
    <w:rsid w:val="00D24C22"/>
    <w:rsid w:val="00D274FF"/>
    <w:rsid w:val="00D275F1"/>
    <w:rsid w:val="00D3084A"/>
    <w:rsid w:val="00D34CB6"/>
    <w:rsid w:val="00D401FF"/>
    <w:rsid w:val="00D402A0"/>
    <w:rsid w:val="00D46141"/>
    <w:rsid w:val="00D64BCB"/>
    <w:rsid w:val="00D70E48"/>
    <w:rsid w:val="00D71DC4"/>
    <w:rsid w:val="00D73F73"/>
    <w:rsid w:val="00D74131"/>
    <w:rsid w:val="00D7556F"/>
    <w:rsid w:val="00D762F4"/>
    <w:rsid w:val="00D768D9"/>
    <w:rsid w:val="00D80067"/>
    <w:rsid w:val="00D80CF9"/>
    <w:rsid w:val="00D817E7"/>
    <w:rsid w:val="00D864C2"/>
    <w:rsid w:val="00DA39B6"/>
    <w:rsid w:val="00DA50B6"/>
    <w:rsid w:val="00DA538E"/>
    <w:rsid w:val="00DA546C"/>
    <w:rsid w:val="00DB22F9"/>
    <w:rsid w:val="00DB3FFD"/>
    <w:rsid w:val="00DB4FC5"/>
    <w:rsid w:val="00DC12B3"/>
    <w:rsid w:val="00DC19AD"/>
    <w:rsid w:val="00DC2127"/>
    <w:rsid w:val="00DC5B85"/>
    <w:rsid w:val="00DD12D4"/>
    <w:rsid w:val="00DD281C"/>
    <w:rsid w:val="00DD3580"/>
    <w:rsid w:val="00DD547A"/>
    <w:rsid w:val="00DD6008"/>
    <w:rsid w:val="00DE0FDC"/>
    <w:rsid w:val="00DE240D"/>
    <w:rsid w:val="00DE628F"/>
    <w:rsid w:val="00DE7B91"/>
    <w:rsid w:val="00DF3139"/>
    <w:rsid w:val="00E00F7D"/>
    <w:rsid w:val="00E03A2C"/>
    <w:rsid w:val="00E14F45"/>
    <w:rsid w:val="00E17215"/>
    <w:rsid w:val="00E172AB"/>
    <w:rsid w:val="00E222CA"/>
    <w:rsid w:val="00E26A1A"/>
    <w:rsid w:val="00E276DD"/>
    <w:rsid w:val="00E40FAE"/>
    <w:rsid w:val="00E41AED"/>
    <w:rsid w:val="00E43640"/>
    <w:rsid w:val="00E44C39"/>
    <w:rsid w:val="00E517BA"/>
    <w:rsid w:val="00E54EB0"/>
    <w:rsid w:val="00E55544"/>
    <w:rsid w:val="00E5642F"/>
    <w:rsid w:val="00E617B3"/>
    <w:rsid w:val="00E7195C"/>
    <w:rsid w:val="00E71B2B"/>
    <w:rsid w:val="00E7392C"/>
    <w:rsid w:val="00E83182"/>
    <w:rsid w:val="00E871A3"/>
    <w:rsid w:val="00E87D67"/>
    <w:rsid w:val="00E94286"/>
    <w:rsid w:val="00EA2E1F"/>
    <w:rsid w:val="00EA65C0"/>
    <w:rsid w:val="00EB2EA5"/>
    <w:rsid w:val="00EC0276"/>
    <w:rsid w:val="00EC041A"/>
    <w:rsid w:val="00ED1211"/>
    <w:rsid w:val="00ED7493"/>
    <w:rsid w:val="00EE1CC2"/>
    <w:rsid w:val="00EE36E4"/>
    <w:rsid w:val="00EF5B93"/>
    <w:rsid w:val="00EF7216"/>
    <w:rsid w:val="00F0032B"/>
    <w:rsid w:val="00F0301B"/>
    <w:rsid w:val="00F054D5"/>
    <w:rsid w:val="00F05927"/>
    <w:rsid w:val="00F15B4E"/>
    <w:rsid w:val="00F16452"/>
    <w:rsid w:val="00F22F67"/>
    <w:rsid w:val="00F23350"/>
    <w:rsid w:val="00F250AA"/>
    <w:rsid w:val="00F27CA0"/>
    <w:rsid w:val="00F30A17"/>
    <w:rsid w:val="00F365F6"/>
    <w:rsid w:val="00F436C0"/>
    <w:rsid w:val="00F52EA9"/>
    <w:rsid w:val="00F546C3"/>
    <w:rsid w:val="00F578C5"/>
    <w:rsid w:val="00F6257D"/>
    <w:rsid w:val="00F62F72"/>
    <w:rsid w:val="00F70037"/>
    <w:rsid w:val="00F707A9"/>
    <w:rsid w:val="00F725E1"/>
    <w:rsid w:val="00F740B4"/>
    <w:rsid w:val="00F7679A"/>
    <w:rsid w:val="00F76FF4"/>
    <w:rsid w:val="00F84AE9"/>
    <w:rsid w:val="00F86F33"/>
    <w:rsid w:val="00F947B9"/>
    <w:rsid w:val="00F97C2F"/>
    <w:rsid w:val="00FA36E6"/>
    <w:rsid w:val="00FA4DE6"/>
    <w:rsid w:val="00FA73F9"/>
    <w:rsid w:val="00FC6F6C"/>
    <w:rsid w:val="00FC6FD5"/>
    <w:rsid w:val="00FD19E0"/>
    <w:rsid w:val="00FD6DA0"/>
    <w:rsid w:val="00FE65C7"/>
    <w:rsid w:val="00FE783B"/>
    <w:rsid w:val="00FE7C22"/>
    <w:rsid w:val="00FF0F9E"/>
    <w:rsid w:val="00FF2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BB3BA"/>
  <w15:docId w15:val="{41DA6613-5DE6-46CD-8102-5B42A6FE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463"/>
    <w:rPr>
      <w:sz w:val="24"/>
      <w:szCs w:val="24"/>
      <w:lang w:val="es-CR"/>
    </w:rPr>
  </w:style>
  <w:style w:type="paragraph" w:styleId="Ttulo1">
    <w:name w:val="heading 1"/>
    <w:basedOn w:val="Normal"/>
    <w:next w:val="Normal"/>
    <w:qFormat/>
    <w:rsid w:val="00DB4FC5"/>
    <w:pPr>
      <w:keepNext/>
      <w:jc w:val="both"/>
      <w:outlineLvl w:val="0"/>
    </w:pPr>
    <w:rPr>
      <w:b/>
      <w:i/>
      <w:lang w:val="es-ES_tradnl"/>
    </w:rPr>
  </w:style>
  <w:style w:type="paragraph" w:styleId="Ttulo2">
    <w:name w:val="heading 2"/>
    <w:basedOn w:val="Normal"/>
    <w:next w:val="Normal"/>
    <w:qFormat/>
    <w:rsid w:val="00DB4FC5"/>
    <w:pPr>
      <w:keepNext/>
      <w:jc w:val="both"/>
      <w:outlineLvl w:val="1"/>
    </w:pPr>
    <w:rPr>
      <w:rFonts w:ascii="Arial" w:hAnsi="Arial"/>
      <w:b/>
      <w:i/>
      <w:sz w:val="20"/>
      <w:lang w:val="es-ES_tradnl"/>
    </w:rPr>
  </w:style>
  <w:style w:type="paragraph" w:styleId="Ttulo3">
    <w:name w:val="heading 3"/>
    <w:basedOn w:val="Normal"/>
    <w:next w:val="Normal"/>
    <w:qFormat/>
    <w:rsid w:val="00DB4FC5"/>
    <w:pPr>
      <w:keepNext/>
      <w:outlineLvl w:val="2"/>
    </w:pPr>
    <w:rPr>
      <w:i/>
      <w:lang w:val="es-ES_tradnl"/>
    </w:rPr>
  </w:style>
  <w:style w:type="paragraph" w:styleId="Ttulo4">
    <w:name w:val="heading 4"/>
    <w:basedOn w:val="Normal"/>
    <w:next w:val="Normal"/>
    <w:qFormat/>
    <w:rsid w:val="00DB4FC5"/>
    <w:pPr>
      <w:keepNext/>
      <w:outlineLvl w:val="3"/>
    </w:pPr>
    <w:rPr>
      <w:b/>
      <w:i/>
      <w:lang w:val="es-MX"/>
    </w:rPr>
  </w:style>
  <w:style w:type="paragraph" w:styleId="Ttulo5">
    <w:name w:val="heading 5"/>
    <w:basedOn w:val="Normal"/>
    <w:next w:val="Normal"/>
    <w:qFormat/>
    <w:rsid w:val="00DB4FC5"/>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7">
    <w:name w:val="heading 7"/>
    <w:basedOn w:val="Normal"/>
    <w:next w:val="Normal"/>
    <w:qFormat/>
    <w:rsid w:val="0088751A"/>
    <w:pPr>
      <w:keepNext/>
      <w:outlineLvl w:val="6"/>
    </w:pPr>
    <w:rPr>
      <w:sz w:val="28"/>
      <w:szCs w:val="20"/>
    </w:rPr>
  </w:style>
  <w:style w:type="paragraph" w:styleId="Ttulo8">
    <w:name w:val="heading 8"/>
    <w:basedOn w:val="Normal"/>
    <w:next w:val="Normal"/>
    <w:qFormat/>
    <w:rsid w:val="0088751A"/>
    <w:pPr>
      <w:spacing w:before="240" w:after="60"/>
      <w:outlineLvl w:val="7"/>
    </w:pPr>
    <w:rPr>
      <w:i/>
      <w:iCs/>
    </w:rPr>
  </w:style>
  <w:style w:type="paragraph" w:styleId="Ttulo9">
    <w:name w:val="heading 9"/>
    <w:basedOn w:val="Normal"/>
    <w:next w:val="Normal"/>
    <w:qFormat/>
    <w:rsid w:val="00DB4FC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B4FC5"/>
    <w:pPr>
      <w:tabs>
        <w:tab w:val="center" w:pos="4419"/>
        <w:tab w:val="right" w:pos="8838"/>
      </w:tabs>
    </w:pPr>
  </w:style>
  <w:style w:type="paragraph" w:styleId="Piedepgina">
    <w:name w:val="footer"/>
    <w:basedOn w:val="Normal"/>
    <w:link w:val="PiedepginaCar"/>
    <w:rsid w:val="00DB4FC5"/>
    <w:pPr>
      <w:tabs>
        <w:tab w:val="center" w:pos="4419"/>
        <w:tab w:val="right" w:pos="8838"/>
      </w:tabs>
    </w:pPr>
  </w:style>
  <w:style w:type="paragraph" w:styleId="Textonotapie">
    <w:name w:val="footnote text"/>
    <w:basedOn w:val="Normal"/>
    <w:link w:val="TextonotapieCar"/>
    <w:uiPriority w:val="99"/>
    <w:semiHidden/>
    <w:rsid w:val="00DB4FC5"/>
    <w:rPr>
      <w:sz w:val="20"/>
    </w:rPr>
  </w:style>
  <w:style w:type="character" w:styleId="Refdenotaalpie">
    <w:name w:val="footnote reference"/>
    <w:basedOn w:val="Fuentedeprrafopredeter"/>
    <w:semiHidden/>
    <w:rsid w:val="00DB4FC5"/>
    <w:rPr>
      <w:vertAlign w:val="superscript"/>
    </w:rPr>
  </w:style>
  <w:style w:type="paragraph" w:customStyle="1" w:styleId="Textoindependiente21">
    <w:name w:val="Texto independiente 21"/>
    <w:basedOn w:val="Normal"/>
    <w:rsid w:val="00DB4FC5"/>
    <w:pPr>
      <w:jc w:val="both"/>
    </w:pPr>
    <w:rPr>
      <w:b/>
    </w:rPr>
  </w:style>
  <w:style w:type="paragraph" w:styleId="Textoindependiente2">
    <w:name w:val="Body Text 2"/>
    <w:basedOn w:val="Normal"/>
    <w:rsid w:val="00DB4FC5"/>
    <w:pPr>
      <w:jc w:val="both"/>
    </w:pPr>
    <w:rPr>
      <w:rFonts w:ascii="Arial" w:hAnsi="Arial"/>
      <w:sz w:val="20"/>
      <w:lang w:val="es-ES_tradnl"/>
    </w:rPr>
  </w:style>
  <w:style w:type="character" w:styleId="Nmerodepgina">
    <w:name w:val="page number"/>
    <w:basedOn w:val="Fuentedeprrafopredeter"/>
    <w:rsid w:val="00DB4FC5"/>
  </w:style>
  <w:style w:type="paragraph" w:styleId="Textoindependiente">
    <w:name w:val="Body Text"/>
    <w:basedOn w:val="Normal"/>
    <w:link w:val="TextoindependienteCar"/>
    <w:rsid w:val="00DB4FC5"/>
    <w:pPr>
      <w:jc w:val="both"/>
    </w:pPr>
    <w:rPr>
      <w:rFonts w:ascii="Arial" w:hAnsi="Arial"/>
    </w:rPr>
  </w:style>
  <w:style w:type="paragraph" w:styleId="Sangradetextonormal">
    <w:name w:val="Body Text Indent"/>
    <w:basedOn w:val="Normal"/>
    <w:rsid w:val="00DB4FC5"/>
    <w:pPr>
      <w:ind w:left="708"/>
      <w:jc w:val="both"/>
    </w:pPr>
    <w:rPr>
      <w:rFonts w:ascii="Arial" w:hAnsi="Arial"/>
      <w:i/>
    </w:rPr>
  </w:style>
  <w:style w:type="paragraph" w:styleId="Sangra2detindependiente">
    <w:name w:val="Body Text Indent 2"/>
    <w:basedOn w:val="Normal"/>
    <w:rsid w:val="00DB4FC5"/>
    <w:pPr>
      <w:ind w:left="360"/>
      <w:jc w:val="both"/>
    </w:pPr>
    <w:rPr>
      <w:rFonts w:ascii="Arial" w:hAnsi="Arial"/>
    </w:rPr>
  </w:style>
  <w:style w:type="paragraph" w:styleId="Textoindependiente3">
    <w:name w:val="Body Text 3"/>
    <w:basedOn w:val="Normal"/>
    <w:rsid w:val="00DB4FC5"/>
    <w:pPr>
      <w:jc w:val="both"/>
    </w:pPr>
    <w:rPr>
      <w:lang w:val="es-MX"/>
    </w:rPr>
  </w:style>
  <w:style w:type="character" w:styleId="Hipervnculo">
    <w:name w:val="Hyperlink"/>
    <w:basedOn w:val="Fuentedeprrafopredeter"/>
    <w:rsid w:val="00DB4FC5"/>
    <w:rPr>
      <w:color w:val="0000FF"/>
      <w:u w:val="single"/>
    </w:rPr>
  </w:style>
  <w:style w:type="paragraph" w:styleId="Textodebloque">
    <w:name w:val="Block Text"/>
    <w:basedOn w:val="Normal"/>
    <w:rsid w:val="00DB4FC5"/>
    <w:pPr>
      <w:ind w:left="708" w:right="1400"/>
      <w:jc w:val="both"/>
    </w:pPr>
    <w:rPr>
      <w:rFonts w:ascii="Tahoma" w:hAnsi="Tahoma"/>
    </w:rPr>
  </w:style>
  <w:style w:type="character" w:styleId="Hipervnculovisitado">
    <w:name w:val="FollowedHyperlink"/>
    <w:basedOn w:val="Fuentedeprrafopredeter"/>
    <w:rsid w:val="00DB4FC5"/>
    <w:rPr>
      <w:color w:val="800080"/>
      <w:u w:val="single"/>
    </w:rPr>
  </w:style>
  <w:style w:type="paragraph" w:styleId="NormalWeb">
    <w:name w:val="Normal (Web)"/>
    <w:basedOn w:val="Normal"/>
    <w:rsid w:val="00DB4FC5"/>
    <w:pPr>
      <w:spacing w:before="100" w:beforeAutospacing="1" w:after="100" w:afterAutospacing="1"/>
    </w:pPr>
    <w:rPr>
      <w:sz w:val="20"/>
      <w:szCs w:val="20"/>
    </w:rPr>
  </w:style>
  <w:style w:type="paragraph" w:styleId="Sangra3detindependiente">
    <w:name w:val="Body Text Indent 3"/>
    <w:basedOn w:val="Normal"/>
    <w:rsid w:val="00DB4FC5"/>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reccinHTML">
    <w:name w:val="HTML Address"/>
    <w:basedOn w:val="Normal"/>
    <w:rsid w:val="0088751A"/>
    <w:rPr>
      <w:i/>
      <w:iCs/>
    </w:rPr>
  </w:style>
  <w:style w:type="paragraph" w:styleId="HTMLconformatoprevio">
    <w:name w:val="HTML Preformatted"/>
    <w:basedOn w:val="Normal"/>
    <w:rsid w:val="00887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ngranormal">
    <w:name w:val="Normal Indent"/>
    <w:basedOn w:val="Normal"/>
    <w:rsid w:val="0088751A"/>
    <w:pPr>
      <w:ind w:left="708"/>
    </w:pPr>
  </w:style>
  <w:style w:type="paragraph" w:styleId="Direccinsobre">
    <w:name w:val="envelope address"/>
    <w:basedOn w:val="Normal"/>
    <w:rsid w:val="0088751A"/>
    <w:pPr>
      <w:framePr w:w="7920" w:h="1980" w:hSpace="141" w:wrap="auto" w:hAnchor="page" w:xAlign="center" w:yAlign="bottom"/>
      <w:ind w:left="2880"/>
    </w:pPr>
    <w:rPr>
      <w:rFonts w:ascii="Arial" w:hAnsi="Arial" w:cs="Arial"/>
    </w:rPr>
  </w:style>
  <w:style w:type="paragraph" w:styleId="Remitedesobre">
    <w:name w:val="envelope return"/>
    <w:basedOn w:val="Normal"/>
    <w:rsid w:val="0088751A"/>
    <w:rPr>
      <w:rFonts w:ascii="Arial" w:hAnsi="Arial" w:cs="Arial"/>
      <w:sz w:val="20"/>
      <w:szCs w:val="20"/>
    </w:rPr>
  </w:style>
  <w:style w:type="paragraph" w:styleId="Lista">
    <w:name w:val="List"/>
    <w:basedOn w:val="Normal"/>
    <w:rsid w:val="0088751A"/>
    <w:pPr>
      <w:ind w:left="283" w:hanging="283"/>
    </w:pPr>
  </w:style>
  <w:style w:type="paragraph" w:styleId="Listaconvietas">
    <w:name w:val="List Bullet"/>
    <w:basedOn w:val="Normal"/>
    <w:autoRedefine/>
    <w:rsid w:val="0088751A"/>
    <w:pPr>
      <w:tabs>
        <w:tab w:val="num" w:pos="720"/>
      </w:tabs>
      <w:ind w:left="720" w:hanging="360"/>
    </w:pPr>
  </w:style>
  <w:style w:type="paragraph" w:styleId="Listaconnmeros">
    <w:name w:val="List Number"/>
    <w:basedOn w:val="Normal"/>
    <w:rsid w:val="0088751A"/>
    <w:pPr>
      <w:tabs>
        <w:tab w:val="num" w:pos="360"/>
      </w:tabs>
      <w:ind w:left="360" w:hanging="360"/>
    </w:pPr>
  </w:style>
  <w:style w:type="paragraph" w:styleId="Lista2">
    <w:name w:val="List 2"/>
    <w:basedOn w:val="Normal"/>
    <w:rsid w:val="0088751A"/>
    <w:pPr>
      <w:ind w:left="566" w:hanging="283"/>
    </w:pPr>
  </w:style>
  <w:style w:type="paragraph" w:styleId="Lista3">
    <w:name w:val="List 3"/>
    <w:basedOn w:val="Normal"/>
    <w:rsid w:val="0088751A"/>
    <w:pPr>
      <w:ind w:left="849" w:hanging="283"/>
    </w:pPr>
  </w:style>
  <w:style w:type="paragraph" w:styleId="Lista4">
    <w:name w:val="List 4"/>
    <w:basedOn w:val="Normal"/>
    <w:rsid w:val="0088751A"/>
    <w:pPr>
      <w:ind w:left="1132" w:hanging="283"/>
    </w:pPr>
  </w:style>
  <w:style w:type="paragraph" w:styleId="Lista5">
    <w:name w:val="List 5"/>
    <w:basedOn w:val="Normal"/>
    <w:rsid w:val="0088751A"/>
    <w:pPr>
      <w:ind w:left="1415" w:hanging="283"/>
    </w:pPr>
  </w:style>
  <w:style w:type="paragraph" w:styleId="Listaconvietas2">
    <w:name w:val="List Bullet 2"/>
    <w:basedOn w:val="Normal"/>
    <w:autoRedefine/>
    <w:rsid w:val="0088751A"/>
    <w:pPr>
      <w:tabs>
        <w:tab w:val="num" w:pos="360"/>
      </w:tabs>
      <w:ind w:left="360" w:hanging="360"/>
    </w:pPr>
  </w:style>
  <w:style w:type="paragraph" w:styleId="Listaconvietas3">
    <w:name w:val="List Bullet 3"/>
    <w:basedOn w:val="Normal"/>
    <w:autoRedefine/>
    <w:rsid w:val="0088751A"/>
    <w:pPr>
      <w:tabs>
        <w:tab w:val="num" w:pos="720"/>
      </w:tabs>
      <w:ind w:left="720" w:hanging="360"/>
    </w:pPr>
  </w:style>
  <w:style w:type="paragraph" w:styleId="Listaconvietas4">
    <w:name w:val="List Bullet 4"/>
    <w:basedOn w:val="Normal"/>
    <w:autoRedefine/>
    <w:rsid w:val="0088751A"/>
    <w:pPr>
      <w:tabs>
        <w:tab w:val="num" w:pos="720"/>
      </w:tabs>
      <w:ind w:left="720" w:hanging="360"/>
    </w:pPr>
  </w:style>
  <w:style w:type="paragraph" w:styleId="Listaconvietas5">
    <w:name w:val="List Bullet 5"/>
    <w:basedOn w:val="Normal"/>
    <w:autoRedefine/>
    <w:rsid w:val="0088751A"/>
    <w:pPr>
      <w:tabs>
        <w:tab w:val="num" w:pos="720"/>
      </w:tabs>
      <w:ind w:left="720" w:hanging="360"/>
    </w:pPr>
  </w:style>
  <w:style w:type="paragraph" w:styleId="Listaconnmeros2">
    <w:name w:val="List Number 2"/>
    <w:basedOn w:val="Normal"/>
    <w:rsid w:val="0088751A"/>
    <w:pPr>
      <w:tabs>
        <w:tab w:val="num" w:pos="360"/>
      </w:tabs>
      <w:ind w:left="360" w:hanging="360"/>
    </w:pPr>
  </w:style>
  <w:style w:type="paragraph" w:styleId="Listaconnmeros3">
    <w:name w:val="List Number 3"/>
    <w:basedOn w:val="Normal"/>
    <w:rsid w:val="0088751A"/>
    <w:pPr>
      <w:tabs>
        <w:tab w:val="num" w:pos="360"/>
      </w:tabs>
      <w:ind w:left="360" w:hanging="360"/>
    </w:pPr>
  </w:style>
  <w:style w:type="paragraph" w:styleId="Listaconnmeros4">
    <w:name w:val="List Number 4"/>
    <w:basedOn w:val="Normal"/>
    <w:rsid w:val="0088751A"/>
    <w:pPr>
      <w:tabs>
        <w:tab w:val="num" w:pos="720"/>
      </w:tabs>
      <w:ind w:left="720" w:hanging="360"/>
    </w:pPr>
  </w:style>
  <w:style w:type="paragraph" w:styleId="Listaconnmeros5">
    <w:name w:val="List Number 5"/>
    <w:basedOn w:val="Normal"/>
    <w:rsid w:val="0088751A"/>
    <w:pPr>
      <w:tabs>
        <w:tab w:val="num" w:pos="1065"/>
      </w:tabs>
      <w:ind w:left="1065" w:hanging="360"/>
    </w:pPr>
  </w:style>
  <w:style w:type="paragraph" w:styleId="Ttulo">
    <w:name w:val="Title"/>
    <w:basedOn w:val="Normal"/>
    <w:link w:val="TtuloCar"/>
    <w:qFormat/>
    <w:rsid w:val="0088751A"/>
    <w:pPr>
      <w:spacing w:before="240" w:after="60"/>
      <w:jc w:val="center"/>
      <w:outlineLvl w:val="0"/>
    </w:pPr>
    <w:rPr>
      <w:rFonts w:ascii="Arial" w:hAnsi="Arial" w:cs="Arial"/>
      <w:b/>
      <w:bCs/>
      <w:kern w:val="28"/>
      <w:sz w:val="32"/>
      <w:szCs w:val="32"/>
    </w:rPr>
  </w:style>
  <w:style w:type="paragraph" w:styleId="Cierre">
    <w:name w:val="Closing"/>
    <w:basedOn w:val="Normal"/>
    <w:rsid w:val="0088751A"/>
    <w:pPr>
      <w:ind w:left="4252"/>
    </w:pPr>
  </w:style>
  <w:style w:type="paragraph" w:styleId="Firma">
    <w:name w:val="Signature"/>
    <w:basedOn w:val="Normal"/>
    <w:rsid w:val="0088751A"/>
    <w:pPr>
      <w:ind w:left="4252"/>
    </w:pPr>
  </w:style>
  <w:style w:type="paragraph" w:styleId="Continuarlista">
    <w:name w:val="List Continue"/>
    <w:basedOn w:val="Normal"/>
    <w:rsid w:val="0088751A"/>
    <w:pPr>
      <w:spacing w:after="120"/>
      <w:ind w:left="283"/>
    </w:pPr>
  </w:style>
  <w:style w:type="paragraph" w:styleId="Continuarlista2">
    <w:name w:val="List Continue 2"/>
    <w:basedOn w:val="Normal"/>
    <w:rsid w:val="0088751A"/>
    <w:pPr>
      <w:spacing w:after="120"/>
      <w:ind w:left="566"/>
    </w:pPr>
  </w:style>
  <w:style w:type="paragraph" w:styleId="Continuarlista3">
    <w:name w:val="List Continue 3"/>
    <w:basedOn w:val="Normal"/>
    <w:rsid w:val="0088751A"/>
    <w:pPr>
      <w:spacing w:after="120"/>
      <w:ind w:left="849"/>
    </w:pPr>
  </w:style>
  <w:style w:type="paragraph" w:styleId="Continuarlista4">
    <w:name w:val="List Continue 4"/>
    <w:basedOn w:val="Normal"/>
    <w:rsid w:val="0088751A"/>
    <w:pPr>
      <w:tabs>
        <w:tab w:val="num" w:pos="787"/>
      </w:tabs>
      <w:spacing w:after="120"/>
      <w:ind w:left="1132"/>
    </w:pPr>
  </w:style>
  <w:style w:type="paragraph" w:styleId="Continuarlista5">
    <w:name w:val="List Continue 5"/>
    <w:basedOn w:val="Normal"/>
    <w:rsid w:val="0088751A"/>
    <w:pPr>
      <w:tabs>
        <w:tab w:val="num" w:pos="720"/>
      </w:tabs>
      <w:spacing w:after="120"/>
      <w:ind w:left="1415"/>
    </w:pPr>
  </w:style>
  <w:style w:type="paragraph" w:styleId="Encabezadodemensaje">
    <w:name w:val="Message Header"/>
    <w:basedOn w:val="Normal"/>
    <w:rsid w:val="008875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ubttulo">
    <w:name w:val="Subtitle"/>
    <w:basedOn w:val="Normal"/>
    <w:qFormat/>
    <w:rsid w:val="0088751A"/>
    <w:pPr>
      <w:spacing w:after="60"/>
      <w:jc w:val="center"/>
      <w:outlineLvl w:val="1"/>
    </w:pPr>
    <w:rPr>
      <w:rFonts w:ascii="Arial" w:hAnsi="Arial" w:cs="Arial"/>
    </w:rPr>
  </w:style>
  <w:style w:type="paragraph" w:styleId="Saludo">
    <w:name w:val="Salutation"/>
    <w:basedOn w:val="Normal"/>
    <w:next w:val="Normal"/>
    <w:rsid w:val="0088751A"/>
  </w:style>
  <w:style w:type="paragraph" w:styleId="Fecha">
    <w:name w:val="Date"/>
    <w:basedOn w:val="Normal"/>
    <w:next w:val="Normal"/>
    <w:rsid w:val="0088751A"/>
  </w:style>
  <w:style w:type="paragraph" w:styleId="Textoindependienteprimerasangra">
    <w:name w:val="Body Text First Indent"/>
    <w:basedOn w:val="Textoindependiente"/>
    <w:rsid w:val="0088751A"/>
    <w:pPr>
      <w:tabs>
        <w:tab w:val="num" w:pos="720"/>
      </w:tabs>
      <w:spacing w:after="120"/>
      <w:ind w:firstLine="210"/>
      <w:jc w:val="left"/>
    </w:pPr>
    <w:rPr>
      <w:rFonts w:ascii="Times New Roman" w:hAnsi="Times New Roman"/>
      <w:lang w:val="es-ES"/>
    </w:rPr>
  </w:style>
  <w:style w:type="paragraph" w:styleId="Textoindependienteprimerasangra2">
    <w:name w:val="Body Text First Indent 2"/>
    <w:basedOn w:val="Sangradetextonormal"/>
    <w:rsid w:val="0088751A"/>
    <w:pPr>
      <w:tabs>
        <w:tab w:val="num" w:pos="720"/>
      </w:tabs>
      <w:spacing w:after="120"/>
      <w:ind w:left="283" w:firstLine="210"/>
      <w:jc w:val="left"/>
    </w:pPr>
    <w:rPr>
      <w:rFonts w:ascii="Times New Roman" w:hAnsi="Times New Roman"/>
      <w:i w:val="0"/>
    </w:rPr>
  </w:style>
  <w:style w:type="paragraph" w:styleId="Encabezadodenota">
    <w:name w:val="Note Heading"/>
    <w:basedOn w:val="Normal"/>
    <w:next w:val="Normal"/>
    <w:rsid w:val="0088751A"/>
    <w:pPr>
      <w:tabs>
        <w:tab w:val="num" w:pos="720"/>
      </w:tabs>
    </w:pPr>
  </w:style>
  <w:style w:type="paragraph" w:styleId="Mapadeldocumento">
    <w:name w:val="Document Map"/>
    <w:basedOn w:val="Normal"/>
    <w:semiHidden/>
    <w:rsid w:val="0088751A"/>
    <w:pPr>
      <w:numPr>
        <w:numId w:val="16"/>
      </w:numPr>
      <w:shd w:val="clear" w:color="auto" w:fill="000080"/>
      <w:tabs>
        <w:tab w:val="clear" w:pos="360"/>
      </w:tabs>
      <w:ind w:left="0" w:firstLine="0"/>
    </w:pPr>
    <w:rPr>
      <w:rFonts w:ascii="Tahoma" w:hAnsi="Tahoma" w:cs="Tahoma"/>
    </w:rPr>
  </w:style>
  <w:style w:type="paragraph" w:styleId="Textosinformato">
    <w:name w:val="Plain Text"/>
    <w:basedOn w:val="Normal"/>
    <w:rsid w:val="0088751A"/>
    <w:rPr>
      <w:rFonts w:ascii="Courier New" w:hAnsi="Courier New"/>
      <w:sz w:val="20"/>
      <w:szCs w:val="20"/>
      <w:lang w:val="es-ES_tradnl"/>
    </w:rPr>
  </w:style>
  <w:style w:type="paragraph" w:styleId="Firmadecorreoelectrnico">
    <w:name w:val="E-mail Signature"/>
    <w:basedOn w:val="Normal"/>
    <w:rsid w:val="0088751A"/>
  </w:style>
  <w:style w:type="paragraph" w:customStyle="1" w:styleId="Car1">
    <w:name w:val="Car1"/>
    <w:basedOn w:val="Normal"/>
    <w:rsid w:val="0001686D"/>
    <w:pPr>
      <w:spacing w:after="160" w:line="240" w:lineRule="exact"/>
    </w:pPr>
    <w:rPr>
      <w:rFonts w:ascii="Arial" w:eastAsia="MS Mincho" w:hAnsi="Arial"/>
      <w:sz w:val="20"/>
      <w:szCs w:val="20"/>
      <w:lang w:eastAsia="en-US"/>
    </w:rPr>
  </w:style>
  <w:style w:type="character" w:customStyle="1" w:styleId="PiedepginaCar">
    <w:name w:val="Pie de página Car"/>
    <w:basedOn w:val="Fuentedeprrafopredeter"/>
    <w:link w:val="Piedepgina"/>
    <w:rsid w:val="007E4092"/>
    <w:rPr>
      <w:sz w:val="24"/>
      <w:szCs w:val="24"/>
      <w:lang w:val="es-CR"/>
    </w:rPr>
  </w:style>
  <w:style w:type="paragraph" w:styleId="Prrafodelista">
    <w:name w:val="List Paragraph"/>
    <w:basedOn w:val="Normal"/>
    <w:uiPriority w:val="34"/>
    <w:qFormat/>
    <w:rsid w:val="00485029"/>
    <w:pPr>
      <w:ind w:left="708"/>
    </w:pPr>
    <w:rPr>
      <w:rFonts w:ascii="Palatino Linotype" w:hAnsi="Palatino Linotype"/>
      <w:lang w:val="es-ES"/>
    </w:rPr>
  </w:style>
  <w:style w:type="character" w:customStyle="1" w:styleId="EncabezadoCar">
    <w:name w:val="Encabezado Car"/>
    <w:basedOn w:val="Fuentedeprrafopredeter"/>
    <w:link w:val="Encabezado"/>
    <w:uiPriority w:val="99"/>
    <w:rsid w:val="00145501"/>
    <w:rPr>
      <w:sz w:val="24"/>
      <w:szCs w:val="24"/>
      <w:lang w:val="es-CR"/>
    </w:rPr>
  </w:style>
  <w:style w:type="paragraph" w:customStyle="1" w:styleId="p83">
    <w:name w:val="p83"/>
    <w:basedOn w:val="Normal"/>
    <w:rsid w:val="00263AC9"/>
    <w:pPr>
      <w:widowControl w:val="0"/>
      <w:tabs>
        <w:tab w:val="left" w:pos="788"/>
        <w:tab w:val="left" w:pos="1269"/>
      </w:tabs>
      <w:spacing w:line="283" w:lineRule="atLeast"/>
      <w:ind w:left="1269" w:hanging="481"/>
    </w:pPr>
    <w:rPr>
      <w:szCs w:val="20"/>
      <w:lang w:val="en-US" w:eastAsia="en-US"/>
    </w:rPr>
  </w:style>
  <w:style w:type="character" w:customStyle="1" w:styleId="TtuloCar">
    <w:name w:val="Título Car"/>
    <w:basedOn w:val="Fuentedeprrafopredeter"/>
    <w:link w:val="Ttulo"/>
    <w:rsid w:val="00D401FF"/>
    <w:rPr>
      <w:rFonts w:ascii="Arial" w:hAnsi="Arial" w:cs="Arial"/>
      <w:b/>
      <w:bCs/>
      <w:kern w:val="28"/>
      <w:sz w:val="32"/>
      <w:szCs w:val="32"/>
      <w:lang w:val="es-CR"/>
    </w:rPr>
  </w:style>
  <w:style w:type="character" w:customStyle="1" w:styleId="TextonotapieCar">
    <w:name w:val="Texto nota pie Car"/>
    <w:basedOn w:val="Fuentedeprrafopredeter"/>
    <w:link w:val="Textonotapie"/>
    <w:uiPriority w:val="99"/>
    <w:semiHidden/>
    <w:rsid w:val="00D74131"/>
    <w:rPr>
      <w:szCs w:val="24"/>
      <w:lang w:val="es-CR"/>
    </w:rPr>
  </w:style>
  <w:style w:type="paragraph" w:styleId="Sinespaciado">
    <w:name w:val="No Spacing"/>
    <w:uiPriority w:val="1"/>
    <w:qFormat/>
    <w:rsid w:val="00D74131"/>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rsid w:val="00F84AE9"/>
    <w:rPr>
      <w:rFonts w:ascii="Arial" w:hAnsi="Arial"/>
      <w:sz w:val="24"/>
      <w:szCs w:val="24"/>
      <w:lang w:val="es-CR"/>
    </w:rPr>
  </w:style>
  <w:style w:type="paragraph" w:styleId="Textonotaalfinal">
    <w:name w:val="endnote text"/>
    <w:basedOn w:val="Normal"/>
    <w:link w:val="TextonotaalfinalCar"/>
    <w:rsid w:val="00F84AE9"/>
    <w:rPr>
      <w:sz w:val="20"/>
      <w:szCs w:val="20"/>
      <w:lang w:val="es-ES"/>
    </w:rPr>
  </w:style>
  <w:style w:type="character" w:customStyle="1" w:styleId="TextonotaalfinalCar">
    <w:name w:val="Texto nota al final Car"/>
    <w:basedOn w:val="Fuentedeprrafopredeter"/>
    <w:link w:val="Textonotaalfinal"/>
    <w:rsid w:val="00F84AE9"/>
  </w:style>
  <w:style w:type="character" w:styleId="Refdenotaalfinal">
    <w:name w:val="endnote reference"/>
    <w:basedOn w:val="Fuentedeprrafopredeter"/>
    <w:rsid w:val="00F84AE9"/>
    <w:rPr>
      <w:vertAlign w:val="superscript"/>
    </w:rPr>
  </w:style>
  <w:style w:type="character" w:styleId="Mencinsinresolver">
    <w:name w:val="Unresolved Mention"/>
    <w:basedOn w:val="Fuentedeprrafopredeter"/>
    <w:uiPriority w:val="99"/>
    <w:semiHidden/>
    <w:unhideWhenUsed/>
    <w:rsid w:val="00F740B4"/>
    <w:rPr>
      <w:color w:val="808080"/>
      <w:shd w:val="clear" w:color="auto" w:fill="E6E6E6"/>
    </w:rPr>
  </w:style>
  <w:style w:type="table" w:customStyle="1" w:styleId="TableGrid">
    <w:name w:val="TableGrid"/>
    <w:basedOn w:val="Tablanormal"/>
    <w:rsid w:val="006601B2"/>
    <w:rPr>
      <w:lang w:val="es-CR" w:eastAsia="es-CR"/>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upen.fi.cr/PortalSUPEN-TemaPrincipal-theme/visor/web/viewer.html?file=/documents/10179/310613/20201110+SP-A-230-2020" TargetMode="External"/><Relationship Id="rId13" Type="http://schemas.openxmlformats.org/officeDocument/2006/relationships/hyperlink" Target="https://www.supen.fi.cr/documents/10179/310613/20210325+SP-A-239" TargetMode="External"/><Relationship Id="rId18" Type="http://schemas.openxmlformats.org/officeDocument/2006/relationships/hyperlink" Target="https://www.supen.fi.cr/PortalSUPEN-TemaPrincipal-theme/visor/web/viewer.html?file=/documents/10179/310613/20201110+SP-A-230-2020" TargetMode="External"/><Relationship Id="rId3"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QNazZV24%26_com_liferay_document_library_web_portlet_DLAdminPortlet_folderId%3D40750%26p_p_auth%3DQNazZV24&amp;_com_liferay_document_library_web_portlet_DLAdminPortlet_fileEntryId=293195&amp;p_p_auth=QNazZV24" TargetMode="External"/><Relationship Id="rId7" Type="http://schemas.openxmlformats.org/officeDocument/2006/relationships/hyperlink" Target="https://www.supen.fi.cr/documents/10179/310613/20200617+SP-A-218" TargetMode="External"/><Relationship Id="rId12" Type="http://schemas.openxmlformats.org/officeDocument/2006/relationships/hyperlink" Target="https://www.supen.fi.cr/marco-legal/-/document_library/UsLGu0JIRba7/view_file/582355?_com_liferay_document_library_web_portlet_DLPortlet_INSTANCE_UsLGu0JIRba7_redirect=https%3A%2F%2Fwww.supen.fi.cr%2Fmarco-legal%2F-%2Fdocument_library%2FUsLGu0JIRba7%2Fview%2F40750%3F_com_liferay_document_library_web_portlet_DLPortlet_INSTANCE_UsLGu0JIRba7_redirect%3Dhttps%253A%252F%252Fwww.supen.fi.cr%252Fmarco-legal%252F-%252Fdocument_library%252FUsLGu0JIRba7%252Fview%252F38880%253F_com_liferay_document_library_web_portlet_DLPortlet_INSTANCE_UsLGu0JIRba7_redirect%253Dhttps%25253A%25252F%25252Fwww.supen.fi.cr%25252Fmarco-legal%25253Fp_p_id%25253Dcom_liferay_document_library_web_portlet_DLPortlet_INSTANCE_UsLGu0JIRba7%252526p_p_lifecycle%25253D0%252526p_p_state%25253Dnormal%252526p_p_mode%25253Dview%2526_com_liferay_document_library_web_portlet_DLPortlet_INSTANCE_UsLGu0JIRba7_redirect%253Dhttps%25253A%25252F%25252Fwww.supen.fi.cr%25252Fmarco-legal%25253Fp_p_id%25253Dcom_liferay_document_library_web_portlet_DLPortlet_INSTANCE_UsLGu0JIRba7%252526p_p_lifecycle%25253D0%252526p_p_state%25253Dnormal%252526p_p_mode%25253Dview%26_com_liferay_document_library_web_portlet_DLPortlet_INSTANCE_UsLGu0JIRba7_redirect%3Dhttps%253A%252F%252Fwww.supen.fi.cr%252Fmarco-legal%252F-%252Fdocument_library%252FUsLGu0JIRba7%252Fview%252F38880%253F_com_liferay_document_library_web_portlet_DLPortlet_INSTANCE_UsLGu0JIRba7_redirect%253Dhttps%25253A%25252F%25252Fwww.supen.fi.cr%25252Fmarco-legal%25253Fp_p_id%25253Dcom_liferay_document_library_web_portlet_DLPortlet_INSTANCE_UsLGu0JIRba7%252526p_p_lifecycle%25253D0%252526p_p_state%25253Dnormal%252526p_p_mode%25253Dview%2526_com_liferay_document_library_web_portlet_DLPortlet_INSTANCE_UsLGu0JIRba7_redirect%253Dhttps%25253A%25252F%25252Fwww.supen.fi.cr%25252Fmarco-legal%25253Fp_p_id%25253Dcom_liferay_document_library_web_portlet_DLPortlet_INSTANCE_UsLGu0JIRba7%252526p_p_lifecycle%25253D0%252526p_p_state%25253Dnormal%252526p_p_mode%25253Dview" TargetMode="External"/><Relationship Id="rId17" Type="http://schemas.openxmlformats.org/officeDocument/2006/relationships/hyperlink" Target="https://www.supen.fi.cr/PortalSUPEN-TemaPrincipal-theme/visor/web/viewer.html?file=/documents/10179/310613/20201110+SP-A-230-2020" TargetMode="External"/><Relationship Id="rId2" Type="http://schemas.openxmlformats.org/officeDocument/2006/relationships/hyperlink" Target="https://www.supen.fi.cr/PortalSUPEN-TemaPrincipal-theme/visor/web/viewer.html?file=/documents/10179/310613/20201110+SP-A-230-2020" TargetMode="External"/><Relationship Id="rId16" Type="http://schemas.openxmlformats.org/officeDocument/2006/relationships/hyperlink" Target="https://www.supen.fi.cr/PortalSUPEN-TemaPrincipal-theme/visor/web/viewer.html?file=/documents/10179/310613/20201110+SP-A-230-2020" TargetMode="External"/><Relationship Id="rId1" Type="http://schemas.openxmlformats.org/officeDocument/2006/relationships/hyperlink" Target="https://www.supen.fi.cr/marco-legal/-/document_library/UsLGu0JIRba7/view_file/400353?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38880%26_com_liferay_document_library_web_portlet_DLPortlet_INSTANCE_UsLGu0JIRba7_searchRepositoryId%3D20121%26_com_liferay_document_library_web_portlet_DLPortlet_INSTANCE_UsLGu0JIRba7_keywords%3D257%26_com_liferay_document_library_web_portlet_DLPortlet_INSTANCE_UsLGu0JIRba7_showSearchInfo%3Dtrue%26_com_liferay_document_library_web_portlet_DLPortlet_INSTANCE_UsLGu0JIRba7_repositoryId%3D20121%26_com_liferay_document_library_web_portlet_DLPortlet_INSTANCE_UsLGu0JIRba7_folderId%3D38880" TargetMode="External"/><Relationship Id="rId6" Type="http://schemas.openxmlformats.org/officeDocument/2006/relationships/hyperlink" Target="https://www.supen.fi.cr/documents/10179/310613/20150421+SP-A-181" TargetMode="External"/><Relationship Id="rId11"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QNazZV24%26_com_liferay_document_library_web_portlet_DLAdminPortlet_folderId%3D40750%26p_p_auth%3DQNazZV24&amp;_com_liferay_document_library_web_portlet_DLAdminPortlet_fileEntryId=293195&amp;p_p_auth=QNazZV24" TargetMode="External"/><Relationship Id="rId5" Type="http://schemas.openxmlformats.org/officeDocument/2006/relationships/hyperlink" Target="https://www.supen.fi.cr/PortalSUPEN-TemaPrincipal-theme/visor/web/viewer.html?file=/documents/10179/310613/20201110+SP-A-230-2020" TargetMode="External"/><Relationship Id="rId15" Type="http://schemas.openxmlformats.org/officeDocument/2006/relationships/hyperlink" Target="https://www.supen.fi.cr/documents/10179/310613/20150421+SP-A-181" TargetMode="External"/><Relationship Id="rId10" Type="http://schemas.openxmlformats.org/officeDocument/2006/relationships/hyperlink" Target="https://www.supen.fi.cr/documents/10179/310613/20180717+SP-A-199" TargetMode="External"/><Relationship Id="rId19" Type="http://schemas.openxmlformats.org/officeDocument/2006/relationships/hyperlink" Target="https://www.supen.fi.cr/PortalSUPEN-TemaPrincipal-theme/visor/web/viewer.html?file=/documents/10179/310613/20201110+SP-A-230-2020" TargetMode="External"/><Relationship Id="rId4" Type="http://schemas.openxmlformats.org/officeDocument/2006/relationships/hyperlink" Target="https://www.supen.fi.cr/PortalSUPEN-TemaPrincipal-theme/visor/web/viewer.html?file=/documents/10179/310613/20201110+SP-A-230-2020" TargetMode="External"/><Relationship Id="rId9" Type="http://schemas.openxmlformats.org/officeDocument/2006/relationships/hyperlink" Target="https://www.supen.fi.cr/documents/10179/310613/20200702+SP-A-220" TargetMode="External"/><Relationship Id="rId14"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QNazZV24%26_com_liferay_document_library_web_portlet_DLAdminPortlet_folderId%3D40750%26p_p_auth%3DQNazZV24&amp;_com_liferay_document_library_web_portlet_DLAdminPortlet_fileEntryId=293195&amp;p_p_auth=QNazZV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3B0FBDDF72FDC4FB8B5CFB539DE5831" ma:contentTypeVersion="13" ma:contentTypeDescription="Crear nuevo documento." ma:contentTypeScope="" ma:versionID="470205ab50c59d8fe51f6d9cd21bb670">
  <xsd:schema xmlns:xsd="http://www.w3.org/2001/XMLSchema" xmlns:xs="http://www.w3.org/2001/XMLSchema" xmlns:p="http://schemas.microsoft.com/office/2006/metadata/properties" xmlns:ns3="d79d4044-f182-4a45-b26e-c1921764acf4" xmlns:ns4="86aac01b-1b50-45b4-a20d-fe760822b7dd" targetNamespace="http://schemas.microsoft.com/office/2006/metadata/properties" ma:root="true" ma:fieldsID="4c799ae4b36c13bed8e533ca12e5633b" ns3:_="" ns4:_="">
    <xsd:import namespace="d79d4044-f182-4a45-b26e-c1921764acf4"/>
    <xsd:import namespace="86aac01b-1b50-45b4-a20d-fe760822b7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d4044-f182-4a45-b26e-c1921764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ac01b-1b50-45b4-a20d-fe760822b7d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CD2C71A-DAD3-4D07-A3E4-073709E44F34}">
  <ds:schemaRefs>
    <ds:schemaRef ds:uri="http://schemas.openxmlformats.org/officeDocument/2006/bibliography"/>
  </ds:schemaRefs>
</ds:datastoreItem>
</file>

<file path=customXml/itemProps2.xml><?xml version="1.0" encoding="utf-8"?>
<ds:datastoreItem xmlns:ds="http://schemas.openxmlformats.org/officeDocument/2006/customXml" ds:itemID="{6FD6DDFB-677D-4E8B-83B9-DE8AC735C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d4044-f182-4a45-b26e-c1921764acf4"/>
    <ds:schemaRef ds:uri="86aac01b-1b50-45b4-a20d-fe760822b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7DB17-A940-42BB-8AFE-096A350BB4C7}">
  <ds:schemaRefs>
    <ds:schemaRef ds:uri="http://schemas.microsoft.com/sharepoint/v3/contenttype/forms"/>
  </ds:schemaRefs>
</ds:datastoreItem>
</file>

<file path=customXml/itemProps4.xml><?xml version="1.0" encoding="utf-8"?>
<ds:datastoreItem xmlns:ds="http://schemas.openxmlformats.org/officeDocument/2006/customXml" ds:itemID="{74AC3BC1-4E22-43D6-83EF-7A27779961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4079</Words>
  <Characters>22435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Olivier Castro P</vt:lpstr>
    </vt:vector>
  </TitlesOfParts>
  <Company>Superintendencia de Pensiones</Company>
  <LinksUpToDate>false</LinksUpToDate>
  <CharactersWithSpaces>26462</CharactersWithSpaces>
  <SharedDoc>false</SharedDoc>
  <HLinks>
    <vt:vector size="6" baseType="variant">
      <vt:variant>
        <vt:i4>5767214</vt:i4>
      </vt:variant>
      <vt:variant>
        <vt:i4>5</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Olivier Castro P</dc:title>
  <dc:creator>Gerardo Ortega Aguilar</dc:creator>
  <cp:lastModifiedBy>RODRIGUEZ BOVIERI GIANFRANCO</cp:lastModifiedBy>
  <cp:revision>3</cp:revision>
  <cp:lastPrinted>2020-11-11T21:49:00Z</cp:lastPrinted>
  <dcterms:created xsi:type="dcterms:W3CDTF">2023-07-14T21:14:00Z</dcterms:created>
  <dcterms:modified xsi:type="dcterms:W3CDTF">2023-07-14T21:28:00Z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0x010100B3B0FBDDF72FDC4FB8B5CFB539DE5831</vt:lpwstr>
  </property>
  <property fmtid="{D5CDD505-2E9C-101B-9397-08002B2CF9AE}" pid="3" name="MSIP_Label_b8b4be34-365a-4a68-b9fb-75c1b6874315_Enabled">
    <vt:lpwstr>true</vt:lpwstr>
  </property>
  <property fmtid="{D5CDD505-2E9C-101B-9397-08002B2CF9AE}" pid="4" name="MSIP_Label_b8b4be34-365a-4a68-b9fb-75c1b6874315_SetDate">
    <vt:lpwstr>2023-07-14T21:13:26Z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62e7a173-f66a-4370-ad7c-0000ea8050b5</vt:lpwstr>
  </property>
  <property fmtid="{D5CDD505-2E9C-101B-9397-08002B2CF9AE}" pid="9" name="MSIP_Label_b8b4be34-365a-4a68-b9fb-75c1b6874315_ContentBits">
    <vt:lpwstr>2</vt:lpwstr>
  </property>
</Properties>
</file>